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b/>
          <w:sz w:val="44"/>
          <w:lang w:eastAsia="zh-CN"/>
        </w:rPr>
      </w:pPr>
      <w:r>
        <w:rPr>
          <w:rFonts w:hint="eastAsia" w:ascii="宋体" w:hAnsi="宋体"/>
          <w:b/>
          <w:sz w:val="44"/>
          <w:lang w:eastAsia="zh-CN"/>
        </w:rPr>
        <w:t>安利达车场及办公楼消防供水系统维修工程</w:t>
      </w:r>
    </w:p>
    <w:p>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宋体" w:hAnsi="宋体" w:eastAsia="宋体"/>
          <w:b/>
          <w:sz w:val="44"/>
          <w:lang w:val="en-US" w:eastAsia="zh-CN"/>
        </w:rPr>
      </w:pPr>
      <w:r>
        <w:rPr>
          <w:rFonts w:hint="eastAsia" w:ascii="宋体" w:hAnsi="宋体"/>
          <w:b/>
          <w:sz w:val="44"/>
          <w:lang w:val="en-US" w:eastAsia="zh-CN"/>
        </w:rPr>
        <w:t>询价公告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深圳市西部公共汽车有限公司，是经深圳市人民政府授权批准</w:t>
      </w:r>
      <w:r>
        <w:rPr>
          <w:rFonts w:ascii="仿宋" w:hAnsi="仿宋" w:eastAsia="仿宋"/>
          <w:sz w:val="32"/>
          <w:szCs w:val="32"/>
        </w:rPr>
        <w:t>,于2007年9月19日正式挂牌成立的公共交通客运企业。</w:t>
      </w:r>
      <w:r>
        <w:rPr>
          <w:rFonts w:hint="eastAsia" w:ascii="仿宋" w:hAnsi="仿宋" w:eastAsia="仿宋"/>
          <w:sz w:val="32"/>
          <w:szCs w:val="32"/>
        </w:rPr>
        <w:t>公司注册资金人民币</w:t>
      </w:r>
      <w:r>
        <w:rPr>
          <w:rFonts w:ascii="仿宋" w:hAnsi="仿宋" w:eastAsia="仿宋"/>
          <w:sz w:val="32"/>
          <w:szCs w:val="32"/>
        </w:rPr>
        <w:t>5亿元，拥有300多条公交线路、4700多台营运车辆、员工13700多人，是深圳市三大公共交通特许经营企业集团之一。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sz w:val="32"/>
          <w:szCs w:val="32"/>
        </w:rPr>
        <w:t>经研究决定，通过询价的方式</w:t>
      </w:r>
      <w:r>
        <w:rPr>
          <w:rFonts w:hint="eastAsia" w:ascii="仿宋" w:hAnsi="仿宋" w:eastAsia="仿宋"/>
          <w:sz w:val="32"/>
          <w:szCs w:val="32"/>
          <w:lang w:eastAsia="zh-CN"/>
        </w:rPr>
        <w:t>确定</w:t>
      </w:r>
      <w:r>
        <w:rPr>
          <w:rFonts w:hint="eastAsia" w:ascii="仿宋" w:hAnsi="仿宋" w:eastAsia="仿宋"/>
          <w:sz w:val="32"/>
          <w:szCs w:val="32"/>
        </w:rPr>
        <w:t>安利达车场及办公楼消防供水系统维修工程</w:t>
      </w:r>
      <w:r>
        <w:rPr>
          <w:rFonts w:hint="eastAsia" w:ascii="仿宋" w:hAnsi="仿宋" w:eastAsia="仿宋"/>
          <w:sz w:val="32"/>
          <w:szCs w:val="32"/>
          <w:lang w:eastAsia="zh-CN"/>
        </w:rPr>
        <w:t>承包商</w:t>
      </w:r>
      <w:r>
        <w:rPr>
          <w:rFonts w:hint="eastAsia" w:ascii="仿宋" w:hAnsi="仿宋" w:eastAsia="仿宋"/>
          <w:sz w:val="32"/>
          <w:szCs w:val="32"/>
        </w:rPr>
        <w:t>。</w:t>
      </w:r>
    </w:p>
    <w:p>
      <w:pPr>
        <w:pStyle w:val="14"/>
        <w:keepNext w:val="0"/>
        <w:keepLines w:val="0"/>
        <w:pageBreakBefore w:val="0"/>
        <w:widowControl w:val="0"/>
        <w:numPr>
          <w:ilvl w:val="0"/>
          <w:numId w:val="0"/>
        </w:numPr>
        <w:kinsoku/>
        <w:wordWrap/>
        <w:overflowPunct/>
        <w:topLinePunct w:val="0"/>
        <w:autoSpaceDE/>
        <w:autoSpaceDN/>
        <w:bidi w:val="0"/>
        <w:spacing w:line="620" w:lineRule="exact"/>
        <w:ind w:firstLine="640" w:firstLineChars="200"/>
        <w:textAlignment w:val="auto"/>
        <w:rPr>
          <w:rFonts w:hint="default"/>
          <w:sz w:val="32"/>
          <w:szCs w:val="32"/>
          <w:highlight w:val="none"/>
          <w:lang w:val="en-US" w:eastAsia="zh-CN"/>
        </w:rPr>
      </w:pPr>
      <w:r>
        <w:rPr>
          <w:rFonts w:hint="eastAsia" w:ascii="黑体" w:hAnsi="黑体" w:eastAsia="黑体" w:cs="黑体"/>
          <w:b w:val="0"/>
          <w:bCs w:val="0"/>
          <w:kern w:val="2"/>
          <w:sz w:val="32"/>
          <w:szCs w:val="32"/>
          <w:lang w:val="en-US" w:eastAsia="zh-CN"/>
        </w:rPr>
        <w:t>一、采购项目：</w:t>
      </w:r>
      <w:r>
        <w:rPr>
          <w:rFonts w:hint="eastAsia" w:cs="Times New Roman"/>
          <w:sz w:val="32"/>
          <w:szCs w:val="32"/>
          <w:lang w:val="en-US" w:eastAsia="zh-CN"/>
        </w:rPr>
        <w:t>安利达车场及办公楼消防供水系统维修工程</w:t>
      </w:r>
      <w:r>
        <w:rPr>
          <w:rFonts w:hint="eastAsia" w:cs="Times New Roman"/>
          <w:sz w:val="32"/>
          <w:szCs w:val="32"/>
        </w:rPr>
        <w:t>施</w:t>
      </w:r>
      <w:r>
        <w:rPr>
          <w:rFonts w:hint="eastAsia"/>
          <w:sz w:val="32"/>
          <w:szCs w:val="32"/>
        </w:rPr>
        <w:t>工总承包商的选定</w:t>
      </w:r>
      <w:r>
        <w:rPr>
          <w:rFonts w:hint="eastAsia" w:ascii="仿宋" w:hAnsi="仿宋" w:eastAsia="仿宋" w:cs="仿宋"/>
          <w:kern w:val="0"/>
          <w:sz w:val="32"/>
          <w:szCs w:val="32"/>
          <w:lang w:val="en-US" w:eastAsia="zh-CN" w:bidi="ar-SA"/>
        </w:rPr>
        <w:t>。</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bCs/>
          <w:kern w:val="0"/>
          <w:sz w:val="32"/>
          <w:szCs w:val="32"/>
        </w:rPr>
      </w:pPr>
      <w:r>
        <w:rPr>
          <w:rFonts w:hint="eastAsia" w:ascii="黑体" w:hAnsi="黑体" w:eastAsia="黑体" w:cs="黑体"/>
          <w:b w:val="0"/>
          <w:bCs w:val="0"/>
          <w:kern w:val="2"/>
          <w:sz w:val="32"/>
          <w:szCs w:val="32"/>
          <w:lang w:val="en-US" w:eastAsia="zh-CN"/>
        </w:rPr>
        <w:t>二、采购方式：</w:t>
      </w:r>
      <w:r>
        <w:rPr>
          <w:rFonts w:hint="eastAsia" w:ascii="仿宋" w:hAnsi="仿宋" w:cs="仿宋"/>
          <w:bCs/>
          <w:sz w:val="32"/>
          <w:szCs w:val="32"/>
        </w:rPr>
        <w:t>采用</w:t>
      </w:r>
      <w:r>
        <w:rPr>
          <w:rFonts w:hint="eastAsia" w:ascii="仿宋" w:hAnsi="仿宋" w:cs="仿宋"/>
          <w:bCs/>
          <w:sz w:val="32"/>
          <w:szCs w:val="32"/>
          <w:lang w:eastAsia="zh-CN"/>
        </w:rPr>
        <w:t>询价</w:t>
      </w:r>
      <w:r>
        <w:rPr>
          <w:rFonts w:hint="eastAsia" w:ascii="仿宋" w:hAnsi="仿宋" w:cs="仿宋"/>
          <w:bCs/>
          <w:sz w:val="32"/>
          <w:szCs w:val="32"/>
        </w:rPr>
        <w:t>方式确定1家</w:t>
      </w:r>
      <w:r>
        <w:rPr>
          <w:rFonts w:hint="eastAsia" w:ascii="仿宋" w:hAnsi="仿宋" w:cs="仿宋"/>
          <w:bCs/>
          <w:sz w:val="32"/>
          <w:szCs w:val="32"/>
          <w:lang w:eastAsia="zh-CN"/>
        </w:rPr>
        <w:t>中标</w:t>
      </w:r>
      <w:r>
        <w:rPr>
          <w:rFonts w:hint="eastAsia"/>
          <w:sz w:val="32"/>
          <w:szCs w:val="32"/>
        </w:rPr>
        <w:t>单位</w:t>
      </w:r>
      <w:r>
        <w:rPr>
          <w:rFonts w:hint="eastAsia" w:ascii="仿宋" w:hAnsi="仿宋" w:cs="仿宋"/>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三、服务要求及工期要求</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bCs/>
          <w:kern w:val="0"/>
          <w:sz w:val="32"/>
          <w:szCs w:val="32"/>
          <w:lang w:eastAsia="zh-CN"/>
        </w:rPr>
      </w:pPr>
      <w:r>
        <w:rPr>
          <w:rFonts w:hint="eastAsia" w:ascii="仿宋" w:hAnsi="仿宋" w:cs="仿宋"/>
          <w:bCs/>
          <w:kern w:val="0"/>
          <w:sz w:val="32"/>
          <w:szCs w:val="32"/>
        </w:rPr>
        <w:t>合同工期总日历天数</w:t>
      </w:r>
      <w:r>
        <w:rPr>
          <w:rFonts w:hint="eastAsia" w:ascii="仿宋" w:hAnsi="仿宋" w:cs="仿宋"/>
          <w:bCs/>
          <w:kern w:val="0"/>
          <w:sz w:val="32"/>
          <w:szCs w:val="32"/>
          <w:lang w:val="en-US" w:eastAsia="zh-CN"/>
        </w:rPr>
        <w:t>20</w:t>
      </w:r>
      <w:r>
        <w:rPr>
          <w:rFonts w:hint="eastAsia" w:ascii="仿宋" w:hAnsi="仿宋" w:cs="仿宋"/>
          <w:bCs/>
          <w:kern w:val="0"/>
          <w:sz w:val="32"/>
          <w:szCs w:val="32"/>
        </w:rPr>
        <w:t>天</w:t>
      </w:r>
      <w:r>
        <w:rPr>
          <w:rFonts w:hint="eastAsia" w:ascii="仿宋" w:hAnsi="仿宋" w:cs="仿宋"/>
          <w:bCs/>
          <w:kern w:val="0"/>
          <w:sz w:val="32"/>
          <w:szCs w:val="32"/>
          <w:lang w:eastAsia="zh-CN"/>
        </w:rPr>
        <w:t>（自采购方下达开工通知之日起算）</w:t>
      </w:r>
      <w:r>
        <w:rPr>
          <w:rFonts w:hint="eastAsia" w:ascii="仿宋" w:hAnsi="仿宋" w:cs="仿宋"/>
          <w:bCs/>
          <w:kern w:val="0"/>
          <w:sz w:val="32"/>
          <w:szCs w:val="32"/>
        </w:rPr>
        <w:t>。</w:t>
      </w:r>
      <w:r>
        <w:rPr>
          <w:rFonts w:hint="eastAsia" w:ascii="仿宋" w:hAnsi="仿宋" w:cs="仿宋"/>
          <w:bCs/>
          <w:kern w:val="0"/>
          <w:sz w:val="32"/>
          <w:szCs w:val="32"/>
          <w:lang w:eastAsia="zh-CN"/>
        </w:rPr>
        <w:t>服务要求见合同模板相关条款。</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四、最高限价</w:t>
      </w:r>
    </w:p>
    <w:p>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仿宋" w:hAnsi="仿宋" w:eastAsia="仿宋" w:cs="仿宋"/>
          <w:sz w:val="32"/>
          <w:szCs w:val="32"/>
          <w:lang w:eastAsia="zh-CN"/>
        </w:rPr>
      </w:pPr>
      <w:r>
        <w:rPr>
          <w:rFonts w:hint="eastAsia" w:ascii="仿宋" w:hAnsi="仿宋" w:cs="仿宋"/>
          <w:sz w:val="32"/>
          <w:szCs w:val="32"/>
          <w:lang w:val="en-US" w:eastAsia="zh-CN"/>
        </w:rPr>
        <w:t>本项目设最高限价为</w:t>
      </w:r>
      <w:r>
        <w:rPr>
          <w:rFonts w:hint="eastAsia" w:ascii="仿宋" w:hAnsi="仿宋" w:eastAsia="仿宋" w:cs="仿宋"/>
          <w:sz w:val="32"/>
          <w:szCs w:val="32"/>
          <w:lang w:val="en-US" w:eastAsia="zh-CN"/>
        </w:rPr>
        <w:t>104146.89</w:t>
      </w:r>
      <w:r>
        <w:rPr>
          <w:rFonts w:hint="eastAsia" w:ascii="仿宋" w:hAnsi="仿宋" w:cs="仿宋"/>
          <w:sz w:val="32"/>
          <w:szCs w:val="32"/>
          <w:lang w:val="en-US" w:eastAsia="zh-CN"/>
        </w:rPr>
        <w:t>元，报价不得超过最高限价，否则按无效报价处理。</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五、中标原则及评标方法</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采用平均值合理低价中标法。即在</w:t>
      </w:r>
      <w:r>
        <w:rPr>
          <w:rFonts w:hint="eastAsia" w:ascii="仿宋" w:hAnsi="仿宋" w:eastAsia="仿宋" w:cs="仿宋"/>
          <w:sz w:val="32"/>
          <w:szCs w:val="32"/>
          <w:lang w:eastAsia="zh-CN"/>
        </w:rPr>
        <w:t>最高</w:t>
      </w:r>
      <w:r>
        <w:rPr>
          <w:rFonts w:hint="eastAsia" w:ascii="仿宋" w:hAnsi="仿宋" w:eastAsia="仿宋" w:cs="仿宋"/>
          <w:sz w:val="32"/>
          <w:szCs w:val="32"/>
        </w:rPr>
        <w:t>限价内，根据各单位报价汇总算出平均价，选择在平均价以下且最接近平均价的报价为中标价，并确认以中标价</w:t>
      </w:r>
      <w:r>
        <w:rPr>
          <w:rFonts w:hint="eastAsia" w:ascii="仿宋" w:hAnsi="仿宋" w:eastAsia="仿宋" w:cs="仿宋"/>
          <w:sz w:val="32"/>
          <w:szCs w:val="32"/>
          <w:lang w:eastAsia="zh-CN"/>
        </w:rPr>
        <w:t>报价</w:t>
      </w:r>
      <w:r>
        <w:rPr>
          <w:rFonts w:hint="eastAsia" w:ascii="仿宋" w:hAnsi="仿宋" w:eastAsia="仿宋" w:cs="仿宋"/>
          <w:sz w:val="32"/>
          <w:szCs w:val="32"/>
        </w:rPr>
        <w:t>的为中标单位。</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重要提示：报价以下浮率的形式进行报价，即取平均下浮率以上且最接近平均下浮率的为中标下浮率，并确认以中标下浮率报价的为中标单位，下浮率是指报价相对工程预算书各项金额的下浮比例，按工程预算书各项目价格进行下浮，其中扣除安全文明措施费、暂列金额等不可竞争性费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b w:val="0"/>
          <w:bCs/>
          <w:sz w:val="32"/>
          <w:szCs w:val="32"/>
          <w:highlight w:val="none"/>
        </w:rPr>
      </w:pPr>
      <w:r>
        <w:rPr>
          <w:rFonts w:hint="eastAsia" w:ascii="仿宋" w:hAnsi="仿宋" w:eastAsia="仿宋" w:cs="仿宋"/>
          <w:sz w:val="32"/>
          <w:szCs w:val="32"/>
        </w:rPr>
        <w:t>如出现</w:t>
      </w:r>
      <w:r>
        <w:rPr>
          <w:rFonts w:hint="eastAsia" w:ascii="仿宋" w:hAnsi="仿宋" w:eastAsia="仿宋" w:cs="仿宋"/>
          <w:sz w:val="32"/>
          <w:szCs w:val="32"/>
          <w:lang w:eastAsia="zh-CN"/>
        </w:rPr>
        <w:t>以</w:t>
      </w:r>
      <w:r>
        <w:rPr>
          <w:rFonts w:hint="eastAsia" w:ascii="仿宋" w:hAnsi="仿宋" w:eastAsia="仿宋" w:cs="仿宋"/>
          <w:sz w:val="32"/>
          <w:szCs w:val="32"/>
        </w:rPr>
        <w:t>中标</w:t>
      </w:r>
      <w:r>
        <w:rPr>
          <w:rFonts w:hint="eastAsia" w:ascii="仿宋" w:hAnsi="仿宋" w:eastAsia="仿宋" w:cs="仿宋"/>
          <w:sz w:val="32"/>
          <w:szCs w:val="32"/>
          <w:lang w:eastAsia="zh-CN"/>
        </w:rPr>
        <w:t>下浮率报价的单位</w:t>
      </w:r>
      <w:r>
        <w:rPr>
          <w:rFonts w:hint="eastAsia" w:ascii="仿宋" w:hAnsi="仿宋" w:eastAsia="仿宋" w:cs="仿宋"/>
          <w:sz w:val="32"/>
          <w:szCs w:val="32"/>
        </w:rPr>
        <w:t>多于一家的情况</w:t>
      </w:r>
      <w:r>
        <w:rPr>
          <w:rFonts w:hint="eastAsia" w:ascii="仿宋" w:hAnsi="仿宋" w:eastAsia="仿宋" w:cs="仿宋"/>
          <w:sz w:val="32"/>
          <w:szCs w:val="32"/>
          <w:lang w:eastAsia="zh-CN"/>
        </w:rPr>
        <w:t>时</w:t>
      </w:r>
      <w:r>
        <w:rPr>
          <w:rFonts w:hint="eastAsia" w:ascii="仿宋" w:hAnsi="仿宋" w:eastAsia="仿宋" w:cs="仿宋"/>
          <w:sz w:val="32"/>
          <w:szCs w:val="32"/>
        </w:rPr>
        <w:t>，则由采购方从中抽签确定一家</w:t>
      </w:r>
      <w:r>
        <w:rPr>
          <w:rFonts w:hint="eastAsia" w:ascii="仿宋" w:hAnsi="仿宋" w:eastAsia="仿宋" w:cs="仿宋"/>
          <w:sz w:val="32"/>
          <w:szCs w:val="32"/>
          <w:lang w:eastAsia="zh-CN"/>
        </w:rPr>
        <w:t>中标单位</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spacing w:after="0" w:line="620" w:lineRule="exact"/>
        <w:ind w:firstLine="640" w:firstLineChars="200"/>
        <w:rPr>
          <w:rFonts w:ascii="仿宋" w:hAnsi="仿宋" w:eastAsia="仿宋" w:cs="仿宋"/>
          <w:sz w:val="32"/>
          <w:szCs w:val="32"/>
          <w:highlight w:val="none"/>
        </w:rPr>
      </w:pPr>
      <w:r>
        <w:rPr>
          <w:rFonts w:hint="eastAsia" w:ascii="黑体" w:hAnsi="黑体" w:eastAsia="黑体" w:cs="黑体"/>
          <w:b w:val="0"/>
          <w:bCs w:val="0"/>
          <w:sz w:val="32"/>
          <w:szCs w:val="32"/>
          <w:lang w:eastAsia="zh-CN"/>
        </w:rPr>
        <w:t>六．特别说明</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七、付款方式</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color w:val="000000"/>
          <w:sz w:val="32"/>
          <w:szCs w:val="32"/>
        </w:rPr>
      </w:pPr>
      <w:r>
        <w:rPr>
          <w:rFonts w:hint="eastAsia" w:ascii="仿宋" w:hAnsi="仿宋" w:cs="仿宋"/>
          <w:color w:val="000000"/>
          <w:sz w:val="32"/>
          <w:szCs w:val="32"/>
        </w:rPr>
        <w:t>本工程项目竣工结算支付，竣工合格（含施工资料验收合格）、结算书经审核无误且承包人提供增值税专用发票给</w:t>
      </w:r>
      <w:r>
        <w:rPr>
          <w:rFonts w:hint="eastAsia" w:ascii="仿宋" w:hAnsi="仿宋" w:cs="仿宋"/>
          <w:color w:val="000000"/>
          <w:sz w:val="32"/>
          <w:szCs w:val="32"/>
          <w:lang w:eastAsia="zh-CN"/>
        </w:rPr>
        <w:t>采购</w:t>
      </w:r>
      <w:r>
        <w:rPr>
          <w:rFonts w:hint="eastAsia" w:ascii="仿宋" w:hAnsi="仿宋" w:cs="仿宋"/>
          <w:color w:val="000000"/>
          <w:sz w:val="32"/>
          <w:szCs w:val="32"/>
        </w:rPr>
        <w:t>人后二十个工作日内，支付至结算总价的97%给承包人。剩余工程结算总价的3%工程款留作工程质量保证金，质保金在质保到期后经发包人核实工程无质量问题后二十个工作日内一次性付清余款，但不免除承包人在保修期内的保修责任。</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八、履约担保</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eastAsia="仿宋" w:cs="仿宋"/>
          <w:sz w:val="32"/>
          <w:szCs w:val="32"/>
        </w:rPr>
      </w:pPr>
      <w:bookmarkStart w:id="0" w:name="_Hlk100914034"/>
      <w:r>
        <w:rPr>
          <w:rFonts w:hint="eastAsia" w:ascii="仿宋" w:hAnsi="仿宋" w:cs="仿宋"/>
          <w:sz w:val="32"/>
          <w:szCs w:val="32"/>
          <w:lang w:eastAsia="zh-CN"/>
        </w:rPr>
        <w:t>中标人需在签订合同前向采购方缴纳履约保证金，</w:t>
      </w:r>
      <w:r>
        <w:rPr>
          <w:rFonts w:hint="eastAsia" w:ascii="仿宋" w:hAnsi="仿宋" w:eastAsia="仿宋" w:cs="仿宋"/>
          <w:sz w:val="32"/>
          <w:szCs w:val="32"/>
        </w:rPr>
        <w:t>履约保证金按中标价5%，按伍仟元整数倍向下取整计取</w:t>
      </w:r>
      <w:bookmarkEnd w:id="0"/>
      <w:r>
        <w:rPr>
          <w:rFonts w:hint="eastAsia" w:ascii="仿宋" w:hAnsi="仿宋" w:eastAsia="仿宋" w:cs="仿宋"/>
          <w:sz w:val="32"/>
          <w:szCs w:val="32"/>
        </w:rPr>
        <w:t>；</w:t>
      </w:r>
      <w:r>
        <w:rPr>
          <w:rFonts w:hint="eastAsia" w:ascii="仿宋" w:hAnsi="仿宋" w:cs="仿宋"/>
          <w:sz w:val="32"/>
          <w:szCs w:val="32"/>
          <w:lang w:eastAsia="zh-CN"/>
        </w:rPr>
        <w:t>中标</w:t>
      </w:r>
      <w:r>
        <w:rPr>
          <w:rFonts w:hint="eastAsia" w:ascii="仿宋" w:hAnsi="仿宋" w:eastAsia="仿宋" w:cs="仿宋"/>
          <w:sz w:val="32"/>
          <w:szCs w:val="32"/>
        </w:rPr>
        <w:t>人应在签订施工合同时出具履约保证金收据原件。竣工结算经审核后（以</w:t>
      </w:r>
      <w:r>
        <w:rPr>
          <w:rFonts w:hint="eastAsia" w:ascii="仿宋" w:hAnsi="仿宋" w:eastAsia="仿宋" w:cs="仿宋"/>
          <w:sz w:val="32"/>
          <w:szCs w:val="32"/>
          <w:lang w:eastAsia="zh-CN"/>
        </w:rPr>
        <w:t>结算报告书</w:t>
      </w:r>
      <w:r>
        <w:rPr>
          <w:rFonts w:hint="eastAsia" w:ascii="仿宋" w:hAnsi="仿宋" w:eastAsia="仿宋" w:cs="仿宋"/>
          <w:sz w:val="32"/>
          <w:szCs w:val="32"/>
        </w:rPr>
        <w:t>日期为准）预留工程质量保证金前一次性无息退还给中标人。</w:t>
      </w:r>
    </w:p>
    <w:p>
      <w:pPr>
        <w:pStyle w:val="14"/>
        <w:keepNext w:val="0"/>
        <w:keepLines w:val="0"/>
        <w:pageBreakBefore w:val="0"/>
        <w:widowControl w:val="0"/>
        <w:kinsoku/>
        <w:wordWrap/>
        <w:overflowPunct/>
        <w:topLinePunct w:val="0"/>
        <w:autoSpaceDE/>
        <w:autoSpaceDN/>
        <w:bidi w:val="0"/>
        <w:spacing w:line="620" w:lineRule="exact"/>
        <w:ind w:firstLine="640"/>
        <w:textAlignment w:val="auto"/>
        <w:rPr>
          <w:rFonts w:hint="eastAsia" w:ascii="仿宋" w:hAnsi="仿宋" w:cs="仿宋"/>
          <w:sz w:val="32"/>
          <w:szCs w:val="32"/>
        </w:rPr>
      </w:pPr>
      <w:r>
        <w:rPr>
          <w:rFonts w:hint="eastAsia" w:ascii="黑体" w:hAnsi="黑体" w:eastAsia="黑体" w:cs="黑体"/>
          <w:b w:val="0"/>
          <w:bCs w:val="0"/>
          <w:kern w:val="2"/>
          <w:sz w:val="32"/>
          <w:szCs w:val="32"/>
          <w:lang w:val="en-US" w:eastAsia="zh-CN"/>
        </w:rPr>
        <w:t>九、工程验收：</w:t>
      </w:r>
      <w:r>
        <w:rPr>
          <w:rFonts w:hint="eastAsia" w:ascii="仿宋" w:hAnsi="仿宋" w:cs="仿宋"/>
          <w:sz w:val="32"/>
          <w:szCs w:val="32"/>
        </w:rPr>
        <w:t>中标人完成工程</w:t>
      </w:r>
      <w:r>
        <w:rPr>
          <w:rFonts w:hint="eastAsia" w:ascii="仿宋" w:hAnsi="仿宋" w:cs="仿宋"/>
          <w:sz w:val="32"/>
          <w:szCs w:val="32"/>
          <w:lang w:eastAsia="zh-CN"/>
        </w:rPr>
        <w:t>并</w:t>
      </w:r>
      <w:r>
        <w:rPr>
          <w:rFonts w:hint="eastAsia" w:ascii="仿宋" w:hAnsi="仿宋" w:cs="仿宋"/>
          <w:sz w:val="32"/>
          <w:szCs w:val="32"/>
        </w:rPr>
        <w:t>自检合格，递交验收申请获批后，由</w:t>
      </w:r>
      <w:r>
        <w:rPr>
          <w:rFonts w:hint="eastAsia" w:ascii="仿宋" w:hAnsi="仿宋" w:cs="仿宋"/>
          <w:sz w:val="32"/>
          <w:szCs w:val="32"/>
          <w:lang w:eastAsia="zh-CN"/>
        </w:rPr>
        <w:t>我司</w:t>
      </w:r>
      <w:r>
        <w:rPr>
          <w:rFonts w:hint="eastAsia" w:ascii="仿宋" w:hAnsi="仿宋" w:cs="仿宋"/>
          <w:sz w:val="32"/>
          <w:szCs w:val="32"/>
        </w:rPr>
        <w:t>场站建设与管理部按规定完成验收。</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十、合同签订</w:t>
      </w:r>
    </w:p>
    <w:p>
      <w:pPr>
        <w:pStyle w:val="14"/>
        <w:keepNext w:val="0"/>
        <w:keepLines w:val="0"/>
        <w:pageBreakBefore w:val="0"/>
        <w:widowControl w:val="0"/>
        <w:kinsoku/>
        <w:wordWrap/>
        <w:overflowPunct/>
        <w:topLinePunct w:val="0"/>
        <w:autoSpaceDE/>
        <w:autoSpaceDN/>
        <w:bidi w:val="0"/>
        <w:spacing w:line="580" w:lineRule="exact"/>
        <w:ind w:firstLine="640"/>
        <w:textAlignment w:val="auto"/>
        <w:rPr>
          <w:sz w:val="32"/>
          <w:szCs w:val="32"/>
        </w:rPr>
      </w:pPr>
      <w:bookmarkStart w:id="1" w:name="_Hlk101171340"/>
      <w:r>
        <w:rPr>
          <w:rFonts w:hint="eastAsia" w:ascii="仿宋" w:hAnsi="仿宋" w:cs="仿宋"/>
          <w:sz w:val="32"/>
          <w:szCs w:val="32"/>
        </w:rPr>
        <w:t>施工合同采用固定单价合同，</w:t>
      </w:r>
      <w:r>
        <w:rPr>
          <w:rFonts w:hint="eastAsia"/>
          <w:sz w:val="32"/>
          <w:szCs w:val="32"/>
        </w:rPr>
        <w:t>中标单价以</w:t>
      </w:r>
      <w:r>
        <w:rPr>
          <w:rFonts w:hint="eastAsia" w:ascii="仿宋" w:hAnsi="仿宋" w:eastAsia="仿宋" w:cs="仿宋"/>
          <w:b w:val="0"/>
          <w:bCs w:val="0"/>
          <w:kern w:val="2"/>
          <w:sz w:val="32"/>
          <w:szCs w:val="32"/>
          <w:lang w:val="en-US" w:eastAsia="zh-CN" w:bidi="ar-SA"/>
        </w:rPr>
        <w:t>工程预算书</w:t>
      </w:r>
      <w:r>
        <w:rPr>
          <w:rFonts w:hint="eastAsia"/>
          <w:sz w:val="32"/>
          <w:szCs w:val="32"/>
        </w:rPr>
        <w:t>为计费基数，各单价按中标下浮率下浮确定（不可竞争费用不下浮）。</w:t>
      </w:r>
      <w:r>
        <w:rPr>
          <w:rFonts w:hint="eastAsia" w:ascii="仿宋" w:hAnsi="仿宋" w:cs="仿宋"/>
          <w:sz w:val="32"/>
          <w:szCs w:val="32"/>
        </w:rPr>
        <w:t>工程量按实结算，最终结算价均以</w:t>
      </w:r>
      <w:r>
        <w:rPr>
          <w:rFonts w:hint="eastAsia" w:ascii="仿宋" w:hAnsi="仿宋" w:cs="仿宋"/>
          <w:sz w:val="32"/>
          <w:szCs w:val="32"/>
          <w:lang w:eastAsia="zh-CN"/>
        </w:rPr>
        <w:t>采购</w:t>
      </w:r>
      <w:r>
        <w:rPr>
          <w:rFonts w:hint="eastAsia" w:ascii="仿宋" w:hAnsi="仿宋" w:cs="仿宋"/>
          <w:sz w:val="32"/>
          <w:szCs w:val="32"/>
        </w:rPr>
        <w:t>人或委托的第三方审定价为准。</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十一、响应文件组成：</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营业执照复印件（</w:t>
      </w:r>
      <w:r>
        <w:rPr>
          <w:rFonts w:hint="eastAsia" w:ascii="仿宋" w:hAnsi="仿宋" w:eastAsia="仿宋" w:cs="仿宋"/>
          <w:sz w:val="32"/>
          <w:szCs w:val="32"/>
          <w:lang w:eastAsia="zh-CN"/>
        </w:rPr>
        <w:t>加盖公章）；</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法人授权委托书和受托人身份证明</w:t>
      </w:r>
      <w:r>
        <w:rPr>
          <w:rFonts w:hint="eastAsia" w:ascii="仿宋" w:hAnsi="仿宋" w:eastAsia="仿宋" w:cs="仿宋"/>
          <w:sz w:val="32"/>
          <w:szCs w:val="32"/>
          <w:lang w:eastAsia="zh-CN"/>
        </w:rPr>
        <w:t>文件复印件</w:t>
      </w:r>
      <w:r>
        <w:rPr>
          <w:rFonts w:hint="eastAsia" w:ascii="仿宋" w:hAnsi="仿宋" w:eastAsia="仿宋" w:cs="仿宋"/>
          <w:sz w:val="32"/>
          <w:szCs w:val="32"/>
        </w:rPr>
        <w:t>（</w:t>
      </w:r>
      <w:r>
        <w:rPr>
          <w:rFonts w:hint="eastAsia" w:ascii="仿宋" w:hAnsi="仿宋" w:eastAsia="仿宋" w:cs="仿宋"/>
          <w:sz w:val="32"/>
          <w:szCs w:val="32"/>
          <w:lang w:eastAsia="zh-CN"/>
        </w:rPr>
        <w:t>加盖公章，</w:t>
      </w:r>
      <w:r>
        <w:rPr>
          <w:rFonts w:hint="eastAsia" w:ascii="仿宋" w:hAnsi="仿宋" w:eastAsia="仿宋" w:cs="仿宋"/>
          <w:sz w:val="32"/>
          <w:szCs w:val="32"/>
        </w:rPr>
        <w:t>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提供法人代表</w:t>
      </w:r>
      <w:r>
        <w:rPr>
          <w:rFonts w:hint="eastAsia" w:ascii="仿宋" w:hAnsi="仿宋" w:eastAsia="仿宋" w:cs="仿宋"/>
          <w:sz w:val="32"/>
          <w:szCs w:val="32"/>
        </w:rPr>
        <w:t>身份证明</w:t>
      </w:r>
      <w:r>
        <w:rPr>
          <w:rFonts w:hint="eastAsia" w:ascii="仿宋" w:hAnsi="仿宋" w:eastAsia="仿宋" w:cs="仿宋"/>
          <w:sz w:val="32"/>
          <w:szCs w:val="32"/>
          <w:lang w:eastAsia="zh-CN"/>
        </w:rPr>
        <w:t>复印</w:t>
      </w:r>
      <w:r>
        <w:rPr>
          <w:rFonts w:hint="eastAsia" w:ascii="仿宋" w:hAnsi="仿宋" w:eastAsia="仿宋" w:cs="仿宋"/>
          <w:sz w:val="32"/>
          <w:szCs w:val="32"/>
        </w:rPr>
        <w:t>件）；</w:t>
      </w:r>
    </w:p>
    <w:p>
      <w:pPr>
        <w:pStyle w:val="2"/>
        <w:keepNext w:val="0"/>
        <w:keepLines w:val="0"/>
        <w:pageBreakBefore w:val="0"/>
        <w:widowControl w:val="0"/>
        <w:kinsoku/>
        <w:wordWrap/>
        <w:overflowPunct/>
        <w:topLinePunct w:val="0"/>
        <w:autoSpaceDE/>
        <w:autoSpaceDN/>
        <w:bidi w:val="0"/>
        <w:spacing w:line="62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3.报价单</w:t>
      </w:r>
      <w:r>
        <w:rPr>
          <w:rFonts w:hint="eastAsia" w:ascii="仿宋" w:hAnsi="仿宋" w:eastAsia="仿宋" w:cs="仿宋"/>
          <w:color w:val="auto"/>
          <w:sz w:val="32"/>
          <w:szCs w:val="32"/>
          <w:lang w:val="en-US" w:eastAsia="zh-CN"/>
        </w:rPr>
        <w:t>（加盖公章）；</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.建筑工程施工总承包三级或以上资质证书复印件</w:t>
      </w:r>
      <w:r>
        <w:rPr>
          <w:rFonts w:hint="eastAsia" w:ascii="仿宋" w:hAnsi="仿宋" w:eastAsia="仿宋" w:cs="仿宋"/>
          <w:color w:val="auto"/>
          <w:sz w:val="32"/>
          <w:szCs w:val="32"/>
          <w:lang w:val="en-US" w:eastAsia="zh-CN"/>
        </w:rPr>
        <w:t>（加盖公章）</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5.消防设施工程专业承包三级或以上资质证书复印件</w:t>
      </w:r>
      <w:r>
        <w:rPr>
          <w:rFonts w:hint="eastAsia" w:ascii="仿宋" w:hAnsi="仿宋" w:eastAsia="仿宋" w:cs="仿宋"/>
          <w:color w:val="auto"/>
          <w:sz w:val="32"/>
          <w:szCs w:val="32"/>
          <w:lang w:val="en-US" w:eastAsia="zh-CN"/>
        </w:rPr>
        <w:t>（加盖公章）</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黑体" w:hAnsi="黑体" w:eastAsia="黑体" w:cs="黑体"/>
          <w:b w:val="0"/>
          <w:bCs w:val="0"/>
          <w:sz w:val="32"/>
          <w:szCs w:val="32"/>
          <w:lang w:eastAsia="zh-CN"/>
        </w:rPr>
        <w:t>十二、递交响应文件截止时间：</w:t>
      </w:r>
      <w:r>
        <w:rPr>
          <w:rFonts w:hint="eastAsia" w:ascii="仿宋" w:hAnsi="仿宋" w:eastAsia="仿宋" w:cs="仿宋"/>
          <w:b/>
          <w:bCs/>
          <w:sz w:val="32"/>
          <w:szCs w:val="32"/>
          <w:u w:val="single"/>
          <w:lang w:val="en-US" w:eastAsia="zh-CN"/>
        </w:rPr>
        <w:t>2023</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9</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28</w:t>
      </w:r>
      <w:r>
        <w:rPr>
          <w:rFonts w:hint="eastAsia" w:ascii="仿宋" w:hAnsi="仿宋" w:eastAsia="仿宋" w:cs="仿宋"/>
          <w:b/>
          <w:bCs/>
          <w:sz w:val="32"/>
          <w:szCs w:val="32"/>
          <w:u w:val="single"/>
        </w:rPr>
        <w:t>日</w:t>
      </w:r>
      <w:r>
        <w:rPr>
          <w:rFonts w:hint="eastAsia" w:ascii="仿宋" w:hAnsi="仿宋" w:eastAsia="仿宋" w:cs="仿宋"/>
          <w:b/>
          <w:bCs/>
          <w:sz w:val="32"/>
          <w:szCs w:val="32"/>
          <w:u w:val="single"/>
          <w:lang w:val="en-US" w:eastAsia="zh-CN"/>
        </w:rPr>
        <w:t>18</w:t>
      </w:r>
      <w:bookmarkStart w:id="2" w:name="_GoBack"/>
      <w:bookmarkEnd w:id="2"/>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响应文件应按附件3的格式进行编制</w:t>
      </w:r>
      <w:r>
        <w:rPr>
          <w:rFonts w:hint="eastAsia" w:ascii="仿宋" w:hAnsi="仿宋" w:eastAsia="仿宋" w:cs="仿宋"/>
          <w:sz w:val="32"/>
          <w:szCs w:val="32"/>
          <w:lang w:val="en-US" w:eastAsia="zh-CN"/>
        </w:rPr>
        <w:t>，响应文件密封后</w:t>
      </w:r>
      <w:r>
        <w:rPr>
          <w:rFonts w:hint="eastAsia" w:ascii="仿宋" w:hAnsi="仿宋" w:eastAsia="仿宋" w:cs="仿宋"/>
          <w:sz w:val="32"/>
          <w:szCs w:val="32"/>
        </w:rPr>
        <w:t>以派专人送达或快递方式</w:t>
      </w:r>
      <w:r>
        <w:rPr>
          <w:rFonts w:hint="eastAsia" w:ascii="仿宋" w:hAnsi="仿宋" w:eastAsia="仿宋" w:cs="仿宋"/>
          <w:sz w:val="32"/>
          <w:szCs w:val="32"/>
          <w:lang w:eastAsia="zh-CN"/>
        </w:rPr>
        <w:t>（运费自理）</w:t>
      </w:r>
      <w:r>
        <w:rPr>
          <w:rFonts w:hint="eastAsia" w:ascii="仿宋" w:hAnsi="仿宋" w:eastAsia="仿宋" w:cs="仿宋"/>
          <w:sz w:val="32"/>
          <w:szCs w:val="32"/>
        </w:rPr>
        <w:t>送至深圳市西部公共汽车有限公司3A03采购招标部（深圳市宝安区宝城115区宝安客运中心3A03室），逾期送达不予受理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w:t>
      </w:r>
      <w:r>
        <w:rPr>
          <w:rFonts w:hint="eastAsia" w:ascii="仿宋" w:hAnsi="仿宋" w:eastAsia="仿宋" w:cs="仿宋"/>
          <w:sz w:val="32"/>
          <w:szCs w:val="32"/>
          <w:lang w:eastAsia="zh-CN"/>
        </w:rPr>
        <w:t>参与询价的</w:t>
      </w:r>
      <w:r>
        <w:rPr>
          <w:rFonts w:hint="eastAsia" w:ascii="仿宋" w:hAnsi="仿宋" w:eastAsia="仿宋" w:cs="仿宋"/>
          <w:sz w:val="32"/>
          <w:szCs w:val="32"/>
        </w:rPr>
        <w:t>单位无需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p>
    <w:p>
      <w:pPr>
        <w:keepNext w:val="0"/>
        <w:keepLines w:val="0"/>
        <w:pageBreakBefore w:val="0"/>
        <w:widowControl w:val="0"/>
        <w:numPr>
          <w:ilvl w:val="0"/>
          <w:numId w:val="0"/>
        </w:numPr>
        <w:kinsoku/>
        <w:wordWrap/>
        <w:overflowPunct/>
        <w:topLinePunct w:val="0"/>
        <w:autoSpaceDE/>
        <w:autoSpaceDN/>
        <w:bidi w:val="0"/>
        <w:adjustRightInd/>
        <w:snapToGrid/>
        <w:spacing w:after="0" w:line="620" w:lineRule="exact"/>
        <w:ind w:left="640" w:leftChars="0" w:right="0" w:right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十三、联系人及电话：</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场站建设与管理部（业务联系人）：朱工0755-29463153</w:t>
      </w:r>
    </w:p>
    <w:p>
      <w:pPr>
        <w:keepNext w:val="0"/>
        <w:keepLines w:val="0"/>
        <w:pageBreakBefore w:val="0"/>
        <w:widowControl w:val="0"/>
        <w:kinsoku/>
        <w:wordWrap/>
        <w:overflowPunct/>
        <w:topLinePunct w:val="0"/>
        <w:autoSpaceDE/>
        <w:autoSpaceDN/>
        <w:bidi w:val="0"/>
        <w:adjustRightInd/>
        <w:snapToGrid/>
        <w:spacing w:line="620" w:lineRule="exact"/>
        <w:ind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sz w:val="32"/>
          <w:szCs w:val="32"/>
        </w:rPr>
        <w:t>附件：</w:t>
      </w:r>
      <w:r>
        <w:rPr>
          <w:rFonts w:hint="eastAsia" w:ascii="仿宋" w:hAnsi="仿宋" w:eastAsia="仿宋" w:cs="仿宋"/>
          <w:sz w:val="32"/>
          <w:szCs w:val="32"/>
          <w:lang w:val="en-US" w:eastAsia="zh-CN"/>
        </w:rPr>
        <w:t>1.</w:t>
      </w:r>
      <w:r>
        <w:rPr>
          <w:rFonts w:hint="eastAsia" w:ascii="仿宋" w:hAnsi="仿宋" w:eastAsia="仿宋" w:cs="仿宋"/>
          <w:b w:val="0"/>
          <w:bCs w:val="0"/>
          <w:kern w:val="2"/>
          <w:sz w:val="32"/>
          <w:szCs w:val="32"/>
          <w:lang w:val="en-US" w:eastAsia="zh-CN" w:bidi="ar-SA"/>
        </w:rPr>
        <w:t>施</w:t>
      </w:r>
      <w:r>
        <w:rPr>
          <w:rFonts w:hint="eastAsia" w:ascii="仿宋" w:hAnsi="仿宋" w:eastAsia="仿宋" w:cs="仿宋"/>
          <w:sz w:val="32"/>
          <w:szCs w:val="32"/>
          <w:lang w:val="en-US" w:eastAsia="zh-CN"/>
        </w:rPr>
        <w:t>工合同（模板）（电子版）</w:t>
      </w:r>
    </w:p>
    <w:p>
      <w:pPr>
        <w:keepNext w:val="0"/>
        <w:keepLines w:val="0"/>
        <w:pageBreakBefore w:val="0"/>
        <w:widowControl w:val="0"/>
        <w:numPr>
          <w:ilvl w:val="0"/>
          <w:numId w:val="0"/>
        </w:numPr>
        <w:kinsoku/>
        <w:wordWrap/>
        <w:overflowPunct/>
        <w:topLinePunct w:val="0"/>
        <w:autoSpaceDE/>
        <w:autoSpaceDN/>
        <w:bidi w:val="0"/>
        <w:spacing w:line="620" w:lineRule="exact"/>
        <w:ind w:firstLine="1600" w:firstLineChars="500"/>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2.工程预算书（电子版）</w:t>
      </w:r>
    </w:p>
    <w:p>
      <w:pPr>
        <w:keepNext w:val="0"/>
        <w:keepLines w:val="0"/>
        <w:pageBreakBefore w:val="0"/>
        <w:widowControl w:val="0"/>
        <w:kinsoku/>
        <w:wordWrap/>
        <w:overflowPunct/>
        <w:topLinePunct w:val="0"/>
        <w:autoSpaceDE/>
        <w:autoSpaceDN/>
        <w:bidi w:val="0"/>
        <w:spacing w:line="620" w:lineRule="exact"/>
        <w:jc w:val="both"/>
        <w:textAlignment w:val="auto"/>
        <w:rPr>
          <w:rFonts w:hint="default" w:ascii="仿宋" w:hAnsi="仿宋" w:eastAsia="仿宋" w:cs="仿宋"/>
          <w:sz w:val="32"/>
          <w:szCs w:val="32"/>
          <w:lang w:val="en-US" w:eastAsia="zh-CN"/>
        </w:rPr>
      </w:pPr>
      <w:r>
        <w:rPr>
          <w:rFonts w:hint="eastAsia" w:ascii="仿宋" w:hAnsi="仿宋" w:eastAsia="仿宋" w:cs="仿宋"/>
          <w:b w:val="0"/>
          <w:bCs w:val="0"/>
          <w:kern w:val="2"/>
          <w:sz w:val="32"/>
          <w:szCs w:val="32"/>
          <w:lang w:val="en-US" w:eastAsia="zh-CN" w:bidi="ar-SA"/>
        </w:rPr>
        <w:t xml:space="preserve">          3.响应文件（样式）</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深圳市西部公共汽车有限公司</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spacing w:line="620" w:lineRule="exact"/>
        <w:jc w:val="center"/>
        <w:textAlignment w:val="auto"/>
        <w:rPr>
          <w:rFonts w:hint="eastAsia" w:ascii="仿宋" w:hAnsi="仿宋" w:eastAsia="仿宋" w:cs="仿宋"/>
          <w:b/>
          <w:bCs w:val="0"/>
          <w:color w:val="auto"/>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highlight w:val="none"/>
          <w:lang w:val="en-US" w:eastAsia="zh-CN"/>
        </w:rPr>
        <w:t>2023</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lang w:val="en-US" w:eastAsia="zh-CN"/>
        </w:rPr>
        <w:t>9月25</w:t>
      </w:r>
      <w:r>
        <w:rPr>
          <w:rFonts w:hint="eastAsia" w:ascii="仿宋" w:hAnsi="仿宋" w:eastAsia="仿宋" w:cs="仿宋"/>
          <w:sz w:val="32"/>
          <w:szCs w:val="32"/>
          <w:highlight w:val="none"/>
          <w:lang w:eastAsia="zh-CN"/>
        </w:rPr>
        <w:t>日</w:t>
      </w:r>
    </w:p>
    <w:p>
      <w:pPr>
        <w:pStyle w:val="4"/>
        <w:keepNext w:val="0"/>
        <w:keepLines w:val="0"/>
        <w:tabs>
          <w:tab w:val="left" w:pos="900"/>
        </w:tabs>
        <w:spacing w:after="0" w:afterLines="0" w:line="360" w:lineRule="auto"/>
        <w:ind w:left="0" w:leftChars="0" w:firstLine="0" w:firstLineChars="0"/>
        <w:jc w:val="both"/>
        <w:rPr>
          <w:rFonts w:hint="eastAsia" w:ascii="仿宋" w:hAnsi="仿宋" w:eastAsia="仿宋" w:cs="仿宋"/>
          <w:b/>
          <w:bCs w:val="0"/>
          <w:color w:val="auto"/>
          <w:sz w:val="32"/>
          <w:szCs w:val="32"/>
          <w:lang w:eastAsia="zh-CN"/>
        </w:rPr>
        <w:sectPr>
          <w:pgSz w:w="11906" w:h="16838"/>
          <w:pgMar w:top="1440" w:right="1236" w:bottom="1440" w:left="1236" w:header="851" w:footer="992" w:gutter="0"/>
          <w:pgBorders>
            <w:top w:val="none" w:sz="0" w:space="0"/>
            <w:left w:val="none" w:sz="0" w:space="0"/>
            <w:bottom w:val="none" w:sz="0" w:space="0"/>
            <w:right w:val="none" w:sz="0" w:space="0"/>
          </w:pgBorders>
          <w:cols w:space="0" w:num="1"/>
          <w:rtlGutter w:val="0"/>
          <w:docGrid w:type="lines" w:linePitch="312" w:charSpace="0"/>
        </w:sectPr>
      </w:pPr>
    </w:p>
    <w:p>
      <w:pPr>
        <w:pStyle w:val="2"/>
        <w:ind w:left="0" w:leftChars="0" w:firstLine="0" w:firstLineChars="0"/>
        <w:rPr>
          <w:rFonts w:hint="eastAsia" w:ascii="仿宋" w:hAnsi="仿宋" w:eastAsia="仿宋" w:cs="仿宋"/>
          <w:b/>
          <w:bCs w:val="0"/>
          <w:color w:val="auto"/>
        </w:rPr>
      </w:pPr>
    </w:p>
    <w:p>
      <w:pPr>
        <w:rPr>
          <w:rFonts w:hint="eastAsia" w:ascii="黑体" w:hAnsi="黑体" w:eastAsia="黑体" w:cs="仿宋"/>
          <w:sz w:val="32"/>
          <w:szCs w:val="32"/>
          <w:lang w:val="en-US" w:eastAsia="zh-CN"/>
        </w:rPr>
      </w:pPr>
      <w:r>
        <w:rPr>
          <w:rFonts w:hint="eastAsia" w:ascii="黑体" w:hAnsi="黑体" w:eastAsia="黑体" w:cs="仿宋"/>
          <w:sz w:val="32"/>
          <w:szCs w:val="32"/>
        </w:rPr>
        <w:t>附件</w:t>
      </w:r>
      <w:r>
        <w:rPr>
          <w:rFonts w:hint="eastAsia" w:ascii="黑体" w:hAnsi="黑体" w:eastAsia="黑体" w:cs="仿宋"/>
          <w:sz w:val="32"/>
          <w:szCs w:val="32"/>
          <w:lang w:val="en-US" w:eastAsia="zh-CN"/>
        </w:rPr>
        <w:t>3</w:t>
      </w:r>
    </w:p>
    <w:p>
      <w:pPr>
        <w:pStyle w:val="2"/>
        <w:rPr>
          <w:rFonts w:hint="eastAsia" w:ascii="黑体" w:hAnsi="黑体" w:eastAsia="黑体" w:cs="仿宋"/>
          <w:sz w:val="32"/>
          <w:szCs w:val="32"/>
        </w:rPr>
      </w:pPr>
    </w:p>
    <w:p>
      <w:pPr>
        <w:rPr>
          <w:rFonts w:hint="eastAsia" w:ascii="黑体" w:hAnsi="黑体" w:eastAsia="黑体" w:cs="仿宋"/>
          <w:sz w:val="32"/>
          <w:szCs w:val="32"/>
        </w:rPr>
      </w:pPr>
    </w:p>
    <w:p>
      <w:pPr>
        <w:pStyle w:val="2"/>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ind w:firstLine="2520" w:firstLineChars="700"/>
        <w:jc w:val="both"/>
        <w:rPr>
          <w:rFonts w:hint="eastAsia"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单位名称：_______________</w:t>
      </w:r>
    </w:p>
    <w:p>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项目名称：_______________               </w:t>
      </w:r>
    </w:p>
    <w:p>
      <w:pPr>
        <w:pStyle w:val="2"/>
        <w:ind w:left="0" w:leftChars="0"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 系 人: _______________               </w:t>
      </w:r>
    </w:p>
    <w:p>
      <w:pPr>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联系电话：_______________               </w:t>
      </w:r>
    </w:p>
    <w:p>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日    期：_______________               </w:t>
      </w:r>
    </w:p>
    <w:p>
      <w:pPr>
        <w:rPr>
          <w:rFonts w:hint="eastAsia"/>
          <w:lang w:val="en-US" w:eastAsia="zh-CN"/>
        </w:rPr>
      </w:pPr>
    </w:p>
    <w:p>
      <w:pPr>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jc w:val="both"/>
        <w:rPr>
          <w:rFonts w:hint="default"/>
          <w:lang w:val="en-US" w:eastAsia="zh-CN"/>
        </w:rPr>
      </w:pPr>
    </w:p>
    <w:p>
      <w:pPr>
        <w:pStyle w:val="2"/>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 xml:space="preserve">A2.法人授权委托书                   </w:t>
      </w:r>
      <w:r>
        <w:rPr>
          <w:rFonts w:hint="eastAsia" w:ascii="宋体" w:hAnsi="宋体"/>
          <w:sz w:val="32"/>
          <w:szCs w:val="32"/>
          <w:lang w:val="en-US" w:eastAsia="zh-CN"/>
        </w:rPr>
        <w:t xml:space="preserve"> </w:t>
      </w:r>
      <w:r>
        <w:rPr>
          <w:rFonts w:hint="eastAsia" w:ascii="宋体" w:hAnsi="宋体" w:eastAsia="宋体"/>
          <w:sz w:val="32"/>
          <w:szCs w:val="32"/>
          <w:lang w:val="en-US" w:eastAsia="zh-CN"/>
        </w:rPr>
        <w:t>-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A3.营业执照</w:t>
      </w:r>
      <w:r>
        <w:rPr>
          <w:rFonts w:hint="eastAsia" w:ascii="宋体" w:hAnsi="宋体"/>
          <w:sz w:val="32"/>
          <w:szCs w:val="32"/>
          <w:lang w:val="en-US" w:eastAsia="zh-CN"/>
        </w:rPr>
        <w:t xml:space="preserve">复印件 </w:t>
      </w:r>
      <w:r>
        <w:rPr>
          <w:rFonts w:hint="eastAsia" w:ascii="宋体" w:hAnsi="宋体" w:eastAsia="宋体"/>
          <w:sz w:val="32"/>
          <w:szCs w:val="32"/>
          <w:lang w:val="en-US" w:eastAsia="zh-CN"/>
        </w:rPr>
        <w:t xml:space="preserve">                   - - - - - - 第3页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A4.建筑工程施工总承包资质证书复印件  - - - - - - 第4页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A5.消防设施工程专业承包资质证书复印件- - - - - - 第</w:t>
      </w:r>
      <w:r>
        <w:rPr>
          <w:rFonts w:hint="eastAsia" w:ascii="宋体" w:hAnsi="宋体"/>
          <w:sz w:val="32"/>
          <w:szCs w:val="32"/>
          <w:lang w:val="en-US" w:eastAsia="zh-CN"/>
        </w:rPr>
        <w:t>5</w:t>
      </w:r>
      <w:r>
        <w:rPr>
          <w:rFonts w:hint="eastAsia" w:ascii="宋体" w:hAnsi="宋体" w:eastAsia="宋体"/>
          <w:sz w:val="32"/>
          <w:szCs w:val="32"/>
          <w:lang w:val="en-US" w:eastAsia="zh-CN"/>
        </w:rPr>
        <w:t>页</w:t>
      </w:r>
    </w:p>
    <w:p>
      <w:pPr>
        <w:pStyle w:val="2"/>
        <w:rPr>
          <w:rFonts w:hint="eastAsia"/>
          <w:lang w:val="en-US" w:eastAsia="zh-CN"/>
        </w:rPr>
        <w:sectPr>
          <w:pgSz w:w="11906" w:h="16838"/>
          <w:pgMar w:top="1440" w:right="1236" w:bottom="1440" w:left="1236" w:header="851" w:footer="992" w:gutter="0"/>
          <w:cols w:space="0" w:num="1"/>
          <w:rtlGutter w:val="0"/>
          <w:docGrid w:type="lines" w:linePitch="312" w:charSpace="0"/>
        </w:sectPr>
      </w:pPr>
    </w:p>
    <w:p>
      <w:pPr>
        <w:rPr>
          <w:rFonts w:hint="eastAsia" w:ascii="仿宋" w:hAnsi="仿宋" w:eastAsia="仿宋" w:cs="仿宋"/>
          <w:b/>
          <w:bCs w:val="0"/>
          <w:color w:val="auto"/>
          <w:sz w:val="28"/>
          <w:szCs w:val="28"/>
          <w:lang w:val="en-US" w:eastAsia="zh-CN"/>
        </w:rPr>
      </w:pPr>
    </w:p>
    <w:p>
      <w:pPr>
        <w:pStyle w:val="2"/>
        <w:ind w:left="0" w:leftChars="0" w:firstLine="0" w:firstLineChars="0"/>
        <w:jc w:val="center"/>
        <w:rPr>
          <w:rFonts w:hint="eastAsia" w:ascii="宋体" w:hAnsi="宋体" w:eastAsia="宋体" w:cs="宋体"/>
          <w:b/>
          <w:sz w:val="48"/>
          <w:szCs w:val="48"/>
          <w:lang w:val="en-US" w:eastAsia="zh-CN"/>
        </w:rPr>
      </w:pPr>
    </w:p>
    <w:p>
      <w:pPr>
        <w:pStyle w:val="2"/>
        <w:ind w:left="0" w:leftChars="0" w:firstLine="0" w:firstLineChars="0"/>
        <w:jc w:val="center"/>
        <w:rPr>
          <w:rFonts w:hint="eastAsia" w:ascii="宋体" w:hAnsi="宋体" w:eastAsia="宋体" w:cs="宋体"/>
          <w:b/>
          <w:sz w:val="48"/>
          <w:szCs w:val="48"/>
          <w:lang w:val="en-US" w:eastAsia="zh-CN"/>
        </w:rPr>
      </w:pPr>
      <w:r>
        <w:rPr>
          <w:rFonts w:hint="eastAsia" w:ascii="宋体" w:hAnsi="宋体" w:cs="宋体"/>
          <w:b/>
          <w:sz w:val="48"/>
          <w:szCs w:val="48"/>
          <w:lang w:val="en-US" w:eastAsia="zh-CN"/>
        </w:rPr>
        <w:t>1.</w:t>
      </w:r>
      <w:r>
        <w:rPr>
          <w:rFonts w:hint="eastAsia" w:ascii="宋体" w:hAnsi="宋体" w:eastAsia="宋体" w:cs="宋体"/>
          <w:b/>
          <w:sz w:val="48"/>
          <w:szCs w:val="48"/>
          <w:lang w:val="en-US" w:eastAsia="zh-CN"/>
        </w:rPr>
        <w:t>报价单</w:t>
      </w:r>
    </w:p>
    <w:p>
      <w:pPr>
        <w:pStyle w:val="2"/>
        <w:ind w:left="0" w:leftChars="0" w:firstLine="0" w:firstLineChars="0"/>
        <w:jc w:val="center"/>
        <w:rPr>
          <w:rFonts w:hint="eastAsia" w:ascii="宋体" w:hAnsi="宋体" w:eastAsia="宋体" w:cs="宋体"/>
          <w:b/>
          <w:sz w:val="48"/>
          <w:szCs w:val="48"/>
          <w:lang w:val="en-US" w:eastAsia="zh-CN"/>
        </w:rPr>
      </w:pPr>
    </w:p>
    <w:tbl>
      <w:tblPr>
        <w:tblStyle w:val="9"/>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6"/>
        <w:gridCol w:w="3480"/>
        <w:gridCol w:w="3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32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工程名称</w:t>
            </w:r>
          </w:p>
        </w:tc>
        <w:tc>
          <w:tcPr>
            <w:tcW w:w="34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报价（下浮率）</w:t>
            </w:r>
          </w:p>
        </w:tc>
        <w:tc>
          <w:tcPr>
            <w:tcW w:w="307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jc w:val="center"/>
        </w:trPr>
        <w:tc>
          <w:tcPr>
            <w:tcW w:w="32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val="en-US" w:eastAsia="zh-CN"/>
              </w:rPr>
              <w:t>安利达车场及办公楼消防供水系统维修工程</w:t>
            </w:r>
            <w:r>
              <w:rPr>
                <w:rFonts w:hint="eastAsia" w:ascii="仿宋" w:hAnsi="仿宋" w:eastAsia="仿宋" w:cs="仿宋"/>
                <w:b/>
                <w:sz w:val="32"/>
                <w:szCs w:val="32"/>
                <w:vertAlign w:val="baseline"/>
                <w:lang w:eastAsia="zh-CN"/>
              </w:rPr>
              <w:t>施工项目</w:t>
            </w:r>
          </w:p>
        </w:tc>
        <w:tc>
          <w:tcPr>
            <w:tcW w:w="34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sz w:val="32"/>
                <w:szCs w:val="32"/>
                <w:vertAlign w:val="baseline"/>
                <w:lang w:val="en-US" w:eastAsia="zh-CN"/>
              </w:rPr>
            </w:pPr>
            <w:r>
              <w:rPr>
                <w:rFonts w:hint="eastAsia" w:ascii="仿宋" w:hAnsi="仿宋" w:eastAsia="仿宋" w:cs="仿宋"/>
                <w:b/>
                <w:sz w:val="32"/>
                <w:szCs w:val="32"/>
                <w:vertAlign w:val="baseline"/>
                <w:lang w:val="en-US" w:eastAsia="zh-CN"/>
              </w:rPr>
              <w:t>______%</w:t>
            </w:r>
          </w:p>
        </w:tc>
        <w:tc>
          <w:tcPr>
            <w:tcW w:w="307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cs="仿宋"/>
                <w:sz w:val="32"/>
                <w:szCs w:val="32"/>
                <w:lang w:val="en-US" w:eastAsia="zh-CN"/>
              </w:rPr>
            </w:pPr>
            <w:r>
              <w:rPr>
                <w:rFonts w:hint="eastAsia" w:ascii="仿宋" w:hAnsi="仿宋" w:eastAsia="仿宋" w:cs="仿宋"/>
                <w:sz w:val="32"/>
                <w:szCs w:val="32"/>
                <w:lang w:val="en-US" w:eastAsia="zh-CN"/>
              </w:rPr>
              <w:t>104146.89</w:t>
            </w:r>
            <w:r>
              <w:rPr>
                <w:rFonts w:hint="eastAsia" w:ascii="仿宋" w:hAnsi="仿宋" w:cs="仿宋"/>
                <w:sz w:val="32"/>
                <w:szCs w:val="32"/>
                <w:lang w:val="en-US" w:eastAsia="zh-CN"/>
              </w:rPr>
              <w:t>元</w:t>
            </w:r>
          </w:p>
          <w:p>
            <w:pPr>
              <w:pStyle w:val="2"/>
              <w:ind w:left="0" w:leftChars="0" w:firstLine="320" w:firstLineChars="100"/>
              <w:rPr>
                <w:rFonts w:hint="default" w:eastAsia="宋体"/>
                <w:lang w:val="en-US" w:eastAsia="zh-CN"/>
              </w:rPr>
            </w:pPr>
            <w:r>
              <w:rPr>
                <w:rFonts w:hint="eastAsia" w:ascii="仿宋" w:hAnsi="仿宋" w:cs="仿宋"/>
                <w:sz w:val="32"/>
                <w:szCs w:val="32"/>
                <w:lang w:val="en-US" w:eastAsia="zh-CN"/>
              </w:rPr>
              <w:t>（下浮率≥0%）</w:t>
            </w:r>
          </w:p>
        </w:tc>
      </w:tr>
    </w:tbl>
    <w:p>
      <w:pPr>
        <w:keepNext w:val="0"/>
        <w:keepLines w:val="0"/>
        <w:pageBreakBefore w:val="0"/>
        <w:widowControl w:val="0"/>
        <w:kinsoku/>
        <w:wordWrap/>
        <w:overflowPunct/>
        <w:topLinePunct w:val="0"/>
        <w:autoSpaceDE/>
        <w:autoSpaceDN/>
        <w:bidi w:val="0"/>
        <w:adjustRightInd/>
        <w:snapToGrid/>
        <w:spacing w:after="156" w:afterLines="50" w:line="400" w:lineRule="exact"/>
        <w:ind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eastAsia="zh-CN"/>
        </w:rPr>
        <w:t>备注：</w:t>
      </w: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lang w:eastAsia="zh-CN"/>
        </w:rPr>
        <w:t>此报价单是</w:t>
      </w:r>
      <w:r>
        <w:rPr>
          <w:rFonts w:hint="eastAsia" w:ascii="仿宋" w:hAnsi="仿宋" w:eastAsia="仿宋" w:cs="仿宋"/>
          <w:b w:val="0"/>
          <w:bCs/>
          <w:sz w:val="32"/>
          <w:szCs w:val="32"/>
          <w:lang w:val="en-US" w:eastAsia="zh-CN"/>
        </w:rPr>
        <w:t xml:space="preserve">在满足询价公告的内容及付款方式等所有要求的的基础上进行的报价。 </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b w:val="0"/>
          <w:bCs/>
          <w:lang w:val="en-US" w:eastAsia="zh-CN"/>
        </w:rPr>
      </w:pPr>
      <w:r>
        <w:rPr>
          <w:rFonts w:hint="eastAsia" w:ascii="仿宋" w:hAnsi="仿宋" w:eastAsia="仿宋" w:cs="仿宋"/>
          <w:b w:val="0"/>
          <w:bCs/>
          <w:sz w:val="32"/>
          <w:szCs w:val="32"/>
          <w:lang w:val="en-US" w:eastAsia="zh-CN"/>
        </w:rPr>
        <w:t>2.我司已仔细核对工程预算书内各项内容，认可清单内各项价格，如中标，不再提出任何异议。</w:t>
      </w:r>
    </w:p>
    <w:p>
      <w:pPr>
        <w:spacing w:before="312" w:beforeLines="100" w:line="580" w:lineRule="exact"/>
        <w:rPr>
          <w:rFonts w:hint="eastAsia" w:ascii="仿宋_GB2312" w:eastAsia="仿宋_GB2312"/>
          <w:bCs/>
          <w:sz w:val="32"/>
        </w:rPr>
      </w:pPr>
    </w:p>
    <w:p>
      <w:pPr>
        <w:spacing w:before="312" w:beforeLines="100" w:line="580" w:lineRule="exact"/>
        <w:rPr>
          <w:rFonts w:ascii="仿宋_GB2312" w:eastAsia="仿宋_GB2312"/>
          <w:bCs/>
          <w:sz w:val="32"/>
        </w:rPr>
      </w:pPr>
      <w:r>
        <w:rPr>
          <w:rFonts w:hint="eastAsia" w:ascii="仿宋_GB2312" w:eastAsia="仿宋_GB2312"/>
          <w:bCs/>
          <w:sz w:val="32"/>
        </w:rPr>
        <w:t>单位名称（盖章）：</w:t>
      </w:r>
    </w:p>
    <w:p>
      <w:pPr>
        <w:spacing w:before="312" w:beforeLines="100" w:line="580" w:lineRule="exact"/>
        <w:rPr>
          <w:rFonts w:ascii="仿宋_GB2312" w:eastAsia="仿宋_GB2312"/>
          <w:bCs/>
          <w:sz w:val="32"/>
        </w:rPr>
      </w:pPr>
      <w:r>
        <w:rPr>
          <w:rFonts w:hint="eastAsia" w:ascii="仿宋_GB2312" w:eastAsia="仿宋_GB2312"/>
          <w:bCs/>
          <w:sz w:val="32"/>
          <w:lang w:eastAsia="zh-CN"/>
        </w:rPr>
        <w:t>法人代表或</w:t>
      </w:r>
      <w:r>
        <w:rPr>
          <w:rFonts w:hint="eastAsia" w:ascii="仿宋_GB2312" w:eastAsia="仿宋_GB2312"/>
          <w:bCs/>
          <w:sz w:val="32"/>
        </w:rPr>
        <w:t>授权代表</w:t>
      </w:r>
      <w:r>
        <w:rPr>
          <w:rFonts w:hint="eastAsia" w:ascii="仿宋_GB2312" w:eastAsia="仿宋_GB2312"/>
          <w:bCs/>
          <w:sz w:val="32"/>
          <w:lang w:eastAsia="zh-CN"/>
        </w:rPr>
        <w:t>（</w:t>
      </w:r>
      <w:r>
        <w:rPr>
          <w:rFonts w:hint="eastAsia" w:ascii="仿宋_GB2312" w:eastAsia="仿宋_GB2312"/>
          <w:bCs/>
          <w:sz w:val="32"/>
        </w:rPr>
        <w:t>签字</w:t>
      </w:r>
      <w:r>
        <w:rPr>
          <w:rFonts w:hint="eastAsia" w:ascii="仿宋_GB2312" w:eastAsia="仿宋_GB2312"/>
          <w:bCs/>
          <w:sz w:val="32"/>
          <w:lang w:eastAsia="zh-CN"/>
        </w:rPr>
        <w:t>）</w:t>
      </w:r>
      <w:r>
        <w:rPr>
          <w:rFonts w:hint="eastAsia" w:ascii="仿宋_GB2312" w:eastAsia="仿宋_GB2312"/>
          <w:bCs/>
          <w:sz w:val="32"/>
        </w:rPr>
        <w:t>：</w:t>
      </w:r>
    </w:p>
    <w:p>
      <w:pPr>
        <w:spacing w:before="312" w:beforeLines="100" w:line="580" w:lineRule="exact"/>
        <w:rPr>
          <w:rFonts w:ascii="仿宋_GB2312" w:eastAsia="仿宋_GB2312"/>
          <w:bCs/>
          <w:sz w:val="32"/>
        </w:rPr>
      </w:pPr>
      <w:r>
        <w:rPr>
          <w:rFonts w:hint="eastAsia" w:ascii="仿宋_GB2312" w:eastAsia="仿宋_GB2312"/>
          <w:bCs/>
          <w:sz w:val="32"/>
        </w:rPr>
        <w:t>日期：  年  月  日</w:t>
      </w:r>
    </w:p>
    <w:p>
      <w:pPr>
        <w:pStyle w:val="2"/>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ind w:left="0" w:leftChars="0" w:firstLine="0" w:firstLineChars="0"/>
        <w:rPr>
          <w:rFonts w:hint="eastAsia" w:ascii="仿宋" w:hAnsi="仿宋" w:eastAsia="仿宋" w:cs="仿宋"/>
          <w:b/>
          <w:bCs w:val="0"/>
          <w:color w:val="auto"/>
        </w:rPr>
      </w:pPr>
    </w:p>
    <w:p>
      <w:pPr>
        <w:pStyle w:val="4"/>
        <w:keepNext/>
        <w:keepLines/>
        <w:pageBreakBefore w:val="0"/>
        <w:widowControl w:val="0"/>
        <w:tabs>
          <w:tab w:val="left" w:pos="900"/>
        </w:tabs>
        <w:kinsoku/>
        <w:wordWrap/>
        <w:overflowPunct/>
        <w:topLinePunct w:val="0"/>
        <w:autoSpaceDE/>
        <w:autoSpaceDN/>
        <w:bidi w:val="0"/>
        <w:adjustRightInd/>
        <w:snapToGrid/>
        <w:spacing w:after="469" w:afterLines="150"/>
        <w:ind w:left="0" w:leftChars="0" w:firstLine="0" w:firstLineChars="0"/>
        <w:jc w:val="center"/>
        <w:textAlignment w:val="auto"/>
        <w:rPr>
          <w:rFonts w:hint="eastAsia" w:asciiTheme="majorEastAsia" w:hAnsiTheme="majorEastAsia" w:eastAsiaTheme="majorEastAsia" w:cstheme="majorEastAsia"/>
          <w:b/>
          <w:bCs w:val="0"/>
          <w:color w:val="auto"/>
          <w:sz w:val="44"/>
          <w:szCs w:val="44"/>
        </w:rPr>
      </w:pPr>
      <w:r>
        <w:rPr>
          <w:rFonts w:hint="eastAsia" w:asciiTheme="majorEastAsia" w:hAnsiTheme="majorEastAsia" w:eastAsiaTheme="majorEastAsia" w:cstheme="majorEastAsia"/>
          <w:b/>
          <w:bCs w:val="0"/>
          <w:color w:val="auto"/>
          <w:sz w:val="44"/>
          <w:szCs w:val="44"/>
          <w:lang w:val="en-US" w:eastAsia="zh-CN"/>
        </w:rPr>
        <w:t>2.</w:t>
      </w:r>
      <w:r>
        <w:rPr>
          <w:rFonts w:hint="eastAsia" w:asciiTheme="majorEastAsia" w:hAnsiTheme="majorEastAsia" w:eastAsiaTheme="majorEastAsia" w:cstheme="majorEastAsia"/>
          <w:b/>
          <w:bCs w:val="0"/>
          <w:color w:val="auto"/>
          <w:sz w:val="44"/>
          <w:szCs w:val="44"/>
        </w:rPr>
        <w:t>法人授权委托证明书（样式）</w:t>
      </w:r>
    </w:p>
    <w:p>
      <w:pPr>
        <w:pStyle w:val="4"/>
        <w:tabs>
          <w:tab w:val="left" w:pos="900"/>
        </w:tabs>
        <w:ind w:left="0" w:leftChars="0" w:firstLine="0" w:firstLineChars="0"/>
        <w:jc w:val="left"/>
        <w:rPr>
          <w:rFonts w:hint="eastAsia" w:ascii="仿宋_GB2312" w:eastAsia="仿宋_GB2312"/>
          <w:color w:val="auto"/>
          <w:sz w:val="32"/>
          <w:szCs w:val="32"/>
        </w:rPr>
      </w:pPr>
      <w:r>
        <w:rPr>
          <w:rFonts w:hint="eastAsia" w:ascii="仿宋" w:hAnsi="仿宋" w:eastAsia="仿宋" w:cs="仿宋"/>
          <w:b/>
          <w:bCs w:val="0"/>
          <w:color w:val="auto"/>
          <w:lang w:val="en-US" w:eastAsia="zh-CN"/>
        </w:rPr>
        <w:t xml:space="preserve">    </w:t>
      </w:r>
      <w:r>
        <w:rPr>
          <w:rFonts w:hint="eastAsia" w:ascii="仿宋_GB2312" w:eastAsia="仿宋_GB2312"/>
          <w:color w:val="auto"/>
          <w:sz w:val="32"/>
          <w:szCs w:val="32"/>
        </w:rPr>
        <w:t xml:space="preserve">根据 </w:t>
      </w:r>
      <w:r>
        <w:rPr>
          <w:rFonts w:hint="eastAsia" w:ascii="仿宋_GB2312" w:eastAsia="仿宋_GB2312"/>
          <w:color w:val="auto"/>
          <w:sz w:val="32"/>
          <w:szCs w:val="32"/>
          <w:u w:val="single"/>
        </w:rPr>
        <w:t xml:space="preserve">  深圳市西部公共汽车有限公司 </w:t>
      </w:r>
      <w:r>
        <w:rPr>
          <w:rFonts w:hint="eastAsia" w:ascii="仿宋_GB2312" w:eastAsia="仿宋_GB2312"/>
          <w:color w:val="auto"/>
          <w:sz w:val="32"/>
          <w:szCs w:val="32"/>
        </w:rPr>
        <w:t>的</w:t>
      </w:r>
      <w:r>
        <w:rPr>
          <w:rFonts w:hint="eastAsia" w:ascii="仿宋_GB2312" w:eastAsia="仿宋_GB2312"/>
          <w:color w:val="auto"/>
          <w:sz w:val="32"/>
          <w:szCs w:val="32"/>
          <w:lang w:eastAsia="zh-CN"/>
        </w:rPr>
        <w:t>询价公告</w:t>
      </w:r>
      <w:r>
        <w:rPr>
          <w:rFonts w:hint="eastAsia" w:ascii="仿宋_GB2312" w:eastAsia="仿宋_GB2312"/>
          <w:color w:val="auto"/>
          <w:sz w:val="32"/>
          <w:szCs w:val="32"/>
        </w:rPr>
        <w:t>，我公司委托</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代表本公司（单位）参加本次</w:t>
      </w:r>
      <w:r>
        <w:rPr>
          <w:rFonts w:hint="eastAsia" w:ascii="仿宋_GB2312" w:eastAsia="仿宋_GB2312"/>
          <w:color w:val="auto"/>
          <w:sz w:val="32"/>
          <w:szCs w:val="32"/>
          <w:u w:val="single"/>
        </w:rPr>
        <w:t>安利达车场及办公楼消防供水系统维修工程施工</w:t>
      </w:r>
      <w:r>
        <w:rPr>
          <w:rFonts w:hint="eastAsia" w:ascii="仿宋_GB2312" w:eastAsia="仿宋_GB2312"/>
          <w:color w:val="auto"/>
          <w:sz w:val="32"/>
          <w:szCs w:val="32"/>
          <w:lang w:eastAsia="zh-CN"/>
        </w:rPr>
        <w:t>询价活动</w:t>
      </w:r>
      <w:r>
        <w:rPr>
          <w:rFonts w:hint="eastAsia" w:ascii="仿宋_GB2312" w:eastAsia="仿宋_GB2312"/>
          <w:color w:val="auto"/>
          <w:sz w:val="32"/>
          <w:szCs w:val="32"/>
        </w:rPr>
        <w:t>，并全权处理</w:t>
      </w:r>
      <w:r>
        <w:rPr>
          <w:rFonts w:hint="eastAsia" w:ascii="仿宋_GB2312" w:eastAsia="仿宋_GB2312"/>
          <w:color w:val="auto"/>
          <w:sz w:val="32"/>
          <w:szCs w:val="32"/>
          <w:lang w:eastAsia="zh-CN"/>
        </w:rPr>
        <w:t>询价</w:t>
      </w:r>
      <w:r>
        <w:rPr>
          <w:rFonts w:hint="eastAsia" w:ascii="仿宋_GB2312" w:eastAsia="仿宋_GB2312"/>
          <w:color w:val="auto"/>
          <w:sz w:val="32"/>
          <w:szCs w:val="32"/>
        </w:rPr>
        <w:t>活动的一切事宜。</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单</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位：（盖章）</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法定代表人：（签名）</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受委托人：（签名）</w:t>
      </w:r>
    </w:p>
    <w:p>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日期：</w:t>
      </w:r>
    </w:p>
    <w:p>
      <w:pPr>
        <w:pStyle w:val="2"/>
        <w:rPr>
          <w:rFonts w:hint="eastAsia" w:ascii="仿宋" w:hAnsi="仿宋" w:eastAsia="仿宋" w:cs="仿宋"/>
          <w:sz w:val="32"/>
          <w:szCs w:val="32"/>
          <w:lang w:eastAsia="zh-CN"/>
        </w:rPr>
      </w:pPr>
    </w:p>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p>
      <w:pPr>
        <w:pStyle w:val="2"/>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7"/>
          <w:jc w:val="center"/>
        </w:pPr>
        <w:r>
          <w:fldChar w:fldCharType="begin"/>
        </w:r>
        <w:r>
          <w:instrText xml:space="preserve">PAGE   \* MERGEFORMAT</w:instrText>
        </w:r>
        <w:r>
          <w:fldChar w:fldCharType="separate"/>
        </w:r>
        <w:r>
          <w:rPr>
            <w:lang w:val="zh-CN"/>
          </w:rPr>
          <w:t>5</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1274F53"/>
    <w:rsid w:val="01C262D5"/>
    <w:rsid w:val="02CA5CC5"/>
    <w:rsid w:val="05B663E5"/>
    <w:rsid w:val="07CD0329"/>
    <w:rsid w:val="09D575F0"/>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B445209"/>
    <w:rsid w:val="1D94745E"/>
    <w:rsid w:val="1E874410"/>
    <w:rsid w:val="254E15E1"/>
    <w:rsid w:val="25FF66EB"/>
    <w:rsid w:val="29A47EAA"/>
    <w:rsid w:val="2BF93284"/>
    <w:rsid w:val="2C5A1FD2"/>
    <w:rsid w:val="2D0662CB"/>
    <w:rsid w:val="2DCD571D"/>
    <w:rsid w:val="2E0958E0"/>
    <w:rsid w:val="3040525A"/>
    <w:rsid w:val="30E45299"/>
    <w:rsid w:val="3BC4543C"/>
    <w:rsid w:val="3C8C2531"/>
    <w:rsid w:val="3CFD7687"/>
    <w:rsid w:val="3D2559F2"/>
    <w:rsid w:val="3DE1632C"/>
    <w:rsid w:val="3F0C6579"/>
    <w:rsid w:val="3F7737A7"/>
    <w:rsid w:val="418964CF"/>
    <w:rsid w:val="41D94C40"/>
    <w:rsid w:val="428842CA"/>
    <w:rsid w:val="459A4BBF"/>
    <w:rsid w:val="46B7403A"/>
    <w:rsid w:val="46EF2ABB"/>
    <w:rsid w:val="48286802"/>
    <w:rsid w:val="48CC07EB"/>
    <w:rsid w:val="4B766562"/>
    <w:rsid w:val="4BCC1B7B"/>
    <w:rsid w:val="4DE23E96"/>
    <w:rsid w:val="4ED81F8B"/>
    <w:rsid w:val="4EDB40A0"/>
    <w:rsid w:val="4F3B4E1A"/>
    <w:rsid w:val="4F6C31DE"/>
    <w:rsid w:val="5312023E"/>
    <w:rsid w:val="53C54D10"/>
    <w:rsid w:val="57821AEB"/>
    <w:rsid w:val="58733C04"/>
    <w:rsid w:val="58960268"/>
    <w:rsid w:val="59156014"/>
    <w:rsid w:val="59E76785"/>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6A62841"/>
    <w:rsid w:val="679B798B"/>
    <w:rsid w:val="68887B0D"/>
    <w:rsid w:val="6CE554B2"/>
    <w:rsid w:val="6FD4283F"/>
    <w:rsid w:val="70690D61"/>
    <w:rsid w:val="70FA05A4"/>
    <w:rsid w:val="710A3E5F"/>
    <w:rsid w:val="71C346C6"/>
    <w:rsid w:val="750964E3"/>
    <w:rsid w:val="75D87FE1"/>
    <w:rsid w:val="780509EC"/>
    <w:rsid w:val="798E1D7B"/>
    <w:rsid w:val="7B6D151C"/>
    <w:rsid w:val="7E4B5957"/>
    <w:rsid w:val="7E6F6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rPr>
  </w:style>
  <w:style w:type="paragraph" w:styleId="4">
    <w:name w:val="heading 1"/>
    <w:basedOn w:val="1"/>
    <w:next w:val="1"/>
    <w:qFormat/>
    <w:uiPriority w:val="0"/>
    <w:pPr>
      <w:keepNext/>
      <w:keepLines/>
      <w:spacing w:line="540" w:lineRule="exact"/>
      <w:ind w:left="400" w:leftChars="400"/>
      <w:outlineLvl w:val="0"/>
    </w:pPr>
    <w:rPr>
      <w:rFonts w:eastAsia="黑体"/>
      <w:bCs/>
      <w:kern w:val="44"/>
      <w:sz w:val="32"/>
      <w:szCs w:val="44"/>
    </w:rPr>
  </w:style>
  <w:style w:type="paragraph" w:styleId="5">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6">
    <w:name w:val="Plain Text"/>
    <w:basedOn w:val="1"/>
    <w:qFormat/>
    <w:uiPriority w:val="0"/>
    <w:rPr>
      <w:rFonts w:ascii="宋体" w:hAnsi="Courier New" w:eastAsia="楷体_GB2312"/>
      <w:sz w:val="28"/>
    </w:rPr>
  </w:style>
  <w:style w:type="paragraph" w:styleId="7">
    <w:name w:val="footer"/>
    <w:basedOn w:val="1"/>
    <w:qFormat/>
    <w:uiPriority w:val="0"/>
    <w:pPr>
      <w:tabs>
        <w:tab w:val="center" w:pos="4153"/>
        <w:tab w:val="right" w:pos="8306"/>
      </w:tabs>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NormalCharacter"/>
    <w:semiHidden/>
    <w:qFormat/>
    <w:uiPriority w:val="0"/>
  </w:style>
  <w:style w:type="paragraph" w:customStyle="1" w:styleId="12">
    <w:name w:val="List Paragraph"/>
    <w:basedOn w:val="1"/>
    <w:qFormat/>
    <w:uiPriority w:val="0"/>
    <w:pPr>
      <w:ind w:firstLine="420"/>
    </w:pPr>
  </w:style>
  <w:style w:type="paragraph" w:customStyle="1" w:styleId="13">
    <w:name w:val="工可正文"/>
    <w:basedOn w:val="1"/>
    <w:qFormat/>
    <w:uiPriority w:val="99"/>
    <w:pPr>
      <w:spacing w:line="560" w:lineRule="exact"/>
      <w:ind w:firstLine="530" w:firstLineChars="200"/>
    </w:pPr>
    <w:rPr>
      <w:rFonts w:hAnsi="Courier New" w:cs="Arial"/>
      <w:sz w:val="24"/>
      <w:szCs w:val="24"/>
    </w:rPr>
  </w:style>
  <w:style w:type="paragraph" w:customStyle="1" w:styleId="14">
    <w:name w:val="*正文"/>
    <w:basedOn w:val="1"/>
    <w:qFormat/>
    <w:uiPriority w:val="0"/>
    <w:pPr>
      <w:adjustRightInd w:val="0"/>
      <w:snapToGrid w:val="0"/>
      <w:spacing w:line="579" w:lineRule="exact"/>
      <w:ind w:firstLine="200" w:firstLineChars="200"/>
    </w:pPr>
    <w:rPr>
      <w:rFonts w:ascii="宋体" w:hAnsi="宋体" w:eastAsia="仿宋"/>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1829</Words>
  <Characters>1910</Characters>
  <Lines>0</Lines>
  <Paragraphs>0</Paragraphs>
  <TotalTime>7</TotalTime>
  <ScaleCrop>false</ScaleCrop>
  <LinksUpToDate>false</LinksUpToDate>
  <CharactersWithSpaces>2052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2017-09-25T03:14:00Z</dcterms:created>
  <dc:creator>曾志秋</dc:creator>
  <cp:lastModifiedBy>梁参</cp:lastModifiedBy>
  <cp:lastPrinted>2023-09-22T08:28:00Z</cp:lastPrinted>
  <dcterms:modified xsi:type="dcterms:W3CDTF">2023-09-26T08:09:50Z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100B75A7742F42CDA34D5F188795530D</vt:lpwstr>
  </property>
</Properties>
</file>