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44"/>
          <w:lang w:eastAsia="zh-CN"/>
        </w:rPr>
      </w:pPr>
      <w:r>
        <w:rPr>
          <w:rFonts w:hint="eastAsia" w:ascii="宋体" w:hAnsi="宋体"/>
          <w:b/>
          <w:sz w:val="44"/>
          <w:lang w:eastAsia="zh-CN"/>
        </w:rPr>
        <w:t>红星公交场站既有房屋结构安全隐患排查报告</w:t>
      </w: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宋体" w:hAnsi="宋体" w:eastAsia="宋体"/>
          <w:b/>
          <w:sz w:val="44"/>
          <w:lang w:val="en-US" w:eastAsia="zh-CN"/>
        </w:rPr>
      </w:pPr>
      <w:r>
        <w:rPr>
          <w:rFonts w:hint="eastAsia" w:ascii="宋体" w:hAnsi="宋体"/>
          <w:b/>
          <w:sz w:val="44"/>
          <w:lang w:eastAsia="zh-CN"/>
        </w:rPr>
        <w:t>采购</w:t>
      </w:r>
      <w:r>
        <w:rPr>
          <w:rFonts w:hint="eastAsia" w:ascii="宋体" w:hAnsi="宋体"/>
          <w:b/>
          <w:sz w:val="44"/>
          <w:lang w:val="en-US"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深圳市西部公共汽车有限公司（以下简称西部公汽）</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rPr>
        <w:t>经</w:t>
      </w:r>
      <w:r>
        <w:rPr>
          <w:rFonts w:hint="eastAsia" w:ascii="仿宋" w:hAnsi="仿宋" w:eastAsia="仿宋"/>
          <w:sz w:val="32"/>
          <w:szCs w:val="32"/>
          <w:lang w:eastAsia="zh-CN"/>
        </w:rPr>
        <w:t>公司</w:t>
      </w:r>
      <w:r>
        <w:rPr>
          <w:rFonts w:hint="eastAsia" w:ascii="仿宋" w:hAnsi="仿宋" w:eastAsia="仿宋"/>
          <w:sz w:val="32"/>
          <w:szCs w:val="32"/>
        </w:rPr>
        <w:t>研究决定，</w:t>
      </w:r>
      <w:r>
        <w:rPr>
          <w:rFonts w:hint="eastAsia" w:ascii="仿宋" w:hAnsi="仿宋" w:eastAsia="仿宋"/>
          <w:sz w:val="32"/>
          <w:szCs w:val="32"/>
          <w:lang w:eastAsia="zh-CN"/>
        </w:rPr>
        <w:t>现</w:t>
      </w:r>
      <w:r>
        <w:rPr>
          <w:rFonts w:hint="eastAsia" w:ascii="仿宋" w:hAnsi="仿宋" w:eastAsia="仿宋"/>
          <w:sz w:val="32"/>
          <w:szCs w:val="32"/>
        </w:rPr>
        <w:t>通过询价的方式采购红星公交场站既有房屋结构安全隐患排查的房屋安全鉴定机构</w:t>
      </w:r>
      <w:r>
        <w:rPr>
          <w:rFonts w:hint="eastAsia" w:ascii="仿宋" w:hAnsi="仿宋" w:eastAsia="仿宋"/>
          <w:sz w:val="32"/>
          <w:szCs w:val="32"/>
          <w:lang w:eastAsia="zh-CN"/>
        </w:rPr>
        <w:t>，具体如下</w:t>
      </w:r>
      <w:r>
        <w:rPr>
          <w:rFonts w:hint="eastAsia" w:ascii="仿宋" w:hAnsi="仿宋" w:eastAsia="仿宋"/>
          <w:sz w:val="32"/>
          <w:szCs w:val="32"/>
          <w:lang w:val="en-US" w:eastAsia="zh-CN"/>
        </w:rPr>
        <w:t>:</w:t>
      </w:r>
    </w:p>
    <w:p>
      <w:pPr>
        <w:pStyle w:val="14"/>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textAlignment w:val="auto"/>
        <w:rPr>
          <w:rFonts w:hint="eastAsia" w:eastAsia="仿宋"/>
          <w:sz w:val="32"/>
          <w:szCs w:val="32"/>
          <w:highlight w:val="none"/>
          <w:lang w:val="en-US" w:eastAsia="zh-CN"/>
        </w:rPr>
      </w:pPr>
      <w:r>
        <w:rPr>
          <w:rFonts w:hint="eastAsia" w:ascii="黑体" w:hAnsi="黑体" w:eastAsia="黑体" w:cs="黑体"/>
          <w:b w:val="0"/>
          <w:bCs w:val="0"/>
          <w:kern w:val="2"/>
          <w:sz w:val="32"/>
          <w:szCs w:val="32"/>
          <w:lang w:val="en-US" w:eastAsia="zh-CN"/>
        </w:rPr>
        <w:t>一、采购项目：</w:t>
      </w:r>
      <w:r>
        <w:rPr>
          <w:rFonts w:hint="eastAsia" w:cs="Times New Roman"/>
          <w:sz w:val="32"/>
          <w:szCs w:val="32"/>
          <w:lang w:val="en-US" w:eastAsia="zh-CN"/>
        </w:rPr>
        <w:t>选定</w:t>
      </w:r>
      <w:r>
        <w:rPr>
          <w:rFonts w:hint="eastAsia" w:cs="Times New Roman"/>
          <w:sz w:val="32"/>
          <w:szCs w:val="32"/>
          <w:lang w:val="en-US" w:eastAsia="zh-CN"/>
        </w:rPr>
        <w:t>红星公交场站既有房屋结构安全隐患排查的安全鉴定机构。</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rPr>
      </w:pPr>
      <w:r>
        <w:rPr>
          <w:rFonts w:hint="eastAsia" w:ascii="黑体" w:hAnsi="黑体" w:eastAsia="黑体" w:cs="黑体"/>
          <w:b w:val="0"/>
          <w:bCs w:val="0"/>
          <w:kern w:val="2"/>
          <w:sz w:val="32"/>
          <w:szCs w:val="32"/>
          <w:lang w:val="en-US" w:eastAsia="zh-CN"/>
        </w:rPr>
        <w:t>二、采购方式：</w:t>
      </w:r>
      <w:r>
        <w:rPr>
          <w:rFonts w:hint="eastAsia" w:ascii="仿宋" w:hAnsi="仿宋" w:cs="仿宋"/>
          <w:bCs/>
          <w:sz w:val="32"/>
          <w:szCs w:val="32"/>
        </w:rPr>
        <w:t>采用</w:t>
      </w:r>
      <w:r>
        <w:rPr>
          <w:rFonts w:hint="eastAsia" w:ascii="仿宋" w:hAnsi="仿宋" w:cs="仿宋"/>
          <w:bCs/>
          <w:sz w:val="32"/>
          <w:szCs w:val="32"/>
          <w:lang w:eastAsia="zh-CN"/>
        </w:rPr>
        <w:t>询价</w:t>
      </w:r>
      <w:r>
        <w:rPr>
          <w:rFonts w:hint="eastAsia" w:ascii="仿宋" w:hAnsi="仿宋" w:cs="仿宋"/>
          <w:bCs/>
          <w:sz w:val="32"/>
          <w:szCs w:val="32"/>
        </w:rPr>
        <w:t>方式确定1家</w:t>
      </w:r>
      <w:r>
        <w:rPr>
          <w:rFonts w:hint="eastAsia" w:ascii="仿宋" w:hAnsi="仿宋" w:cs="仿宋"/>
          <w:bCs/>
          <w:sz w:val="32"/>
          <w:szCs w:val="32"/>
          <w:lang w:eastAsia="zh-CN"/>
        </w:rPr>
        <w:t>中标</w:t>
      </w:r>
      <w:r>
        <w:rPr>
          <w:rFonts w:hint="eastAsia"/>
          <w:sz w:val="32"/>
          <w:szCs w:val="32"/>
        </w:rPr>
        <w:t>单位</w:t>
      </w:r>
      <w:r>
        <w:rPr>
          <w:rFonts w:hint="eastAsia" w:ascii="仿宋" w:hAnsi="仿宋" w:cs="仿宋"/>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lang w:eastAsia="zh-CN"/>
        </w:rPr>
      </w:pPr>
      <w:r>
        <w:rPr>
          <w:rFonts w:hint="eastAsia" w:ascii="仿宋" w:hAnsi="仿宋" w:cs="仿宋"/>
          <w:bCs/>
          <w:kern w:val="0"/>
          <w:sz w:val="32"/>
          <w:szCs w:val="32"/>
          <w:lang w:eastAsia="zh-CN"/>
        </w:rPr>
        <w:t>在双方签订合同后的3个工作日内完成现场检测（鉴定），并于10个工作日内出具安全隐患排查报告。</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eastAsia="仿宋" w:cs="仿宋"/>
          <w:sz w:val="32"/>
          <w:szCs w:val="32"/>
          <w:lang w:eastAsia="zh-CN"/>
        </w:rPr>
      </w:pPr>
      <w:r>
        <w:rPr>
          <w:rFonts w:hint="eastAsia" w:ascii="仿宋" w:hAnsi="仿宋" w:cs="仿宋"/>
          <w:sz w:val="32"/>
          <w:szCs w:val="32"/>
          <w:lang w:val="en-US" w:eastAsia="zh-CN"/>
        </w:rPr>
        <w:t>本项目设最高限价为24000元。报价不得超过最高限价，否则按无效报价处理。</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五、中标原则及评标方法</w:t>
      </w:r>
    </w:p>
    <w:p>
      <w:pPr>
        <w:keepNext w:val="0"/>
        <w:keepLines w:val="0"/>
        <w:pageBreakBefore w:val="0"/>
        <w:widowControl w:val="0"/>
        <w:kinsoku/>
        <w:wordWrap/>
        <w:overflowPunct/>
        <w:topLinePunct w:val="0"/>
        <w:autoSpaceDE/>
        <w:autoSpaceDN/>
        <w:bidi w:val="0"/>
        <w:spacing w:after="0" w:line="620" w:lineRule="exact"/>
        <w:ind w:firstLine="640" w:firstLineChars="200"/>
        <w:rPr>
          <w:rFonts w:hint="eastAsia" w:ascii="仿宋" w:hAnsi="仿宋" w:eastAsia="仿宋" w:cs="仿宋"/>
          <w:bCs/>
          <w:sz w:val="32"/>
          <w:szCs w:val="32"/>
          <w:lang w:eastAsia="zh-CN"/>
        </w:rPr>
      </w:pPr>
      <w:r>
        <w:rPr>
          <w:rFonts w:hint="eastAsia" w:ascii="仿宋" w:hAnsi="仿宋" w:eastAsia="仿宋" w:cs="仿宋"/>
          <w:sz w:val="32"/>
          <w:szCs w:val="32"/>
        </w:rPr>
        <w:t>采用</w:t>
      </w:r>
      <w:r>
        <w:rPr>
          <w:rFonts w:hint="eastAsia" w:ascii="仿宋" w:hAnsi="仿宋" w:eastAsia="仿宋" w:cs="仿宋"/>
          <w:bCs/>
          <w:sz w:val="32"/>
          <w:szCs w:val="32"/>
        </w:rPr>
        <w:t>以“价低者得”的中标原则确定一家中标单位</w:t>
      </w:r>
      <w:r>
        <w:rPr>
          <w:rFonts w:hint="eastAsia" w:ascii="仿宋" w:hAnsi="仿宋" w:eastAsia="仿宋" w:cs="仿宋"/>
          <w:sz w:val="32"/>
          <w:szCs w:val="32"/>
          <w:lang w:eastAsia="zh-CN"/>
        </w:rPr>
        <w:t>，如出现最低报价多于一家的情况，则由采购方从最低报价单位中，抽签确定一家中标单位。</w:t>
      </w:r>
    </w:p>
    <w:p>
      <w:pPr>
        <w:keepNext w:val="0"/>
        <w:keepLines w:val="0"/>
        <w:pageBreakBefore w:val="0"/>
        <w:widowControl w:val="0"/>
        <w:kinsoku/>
        <w:wordWrap/>
        <w:overflowPunct/>
        <w:topLinePunct w:val="0"/>
        <w:autoSpaceDE/>
        <w:autoSpaceDN/>
        <w:bidi w:val="0"/>
        <w:spacing w:after="0" w:line="620" w:lineRule="exact"/>
        <w:ind w:firstLine="640" w:firstLineChars="200"/>
        <w:rPr>
          <w:rFonts w:ascii="仿宋" w:hAnsi="仿宋" w:eastAsia="仿宋" w:cs="仿宋"/>
          <w:sz w:val="32"/>
          <w:szCs w:val="32"/>
          <w:highlight w:val="none"/>
        </w:rPr>
      </w:pPr>
      <w:r>
        <w:rPr>
          <w:rFonts w:hint="eastAsia" w:ascii="黑体" w:hAnsi="黑体" w:eastAsia="黑体" w:cs="黑体"/>
          <w:b w:val="0"/>
          <w:bCs w:val="0"/>
          <w:sz w:val="32"/>
          <w:szCs w:val="32"/>
          <w:lang w:eastAsia="zh-CN"/>
        </w:rPr>
        <w:t>六．特别说明</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七、付款方式</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供应商出具最终（正式版）的纸质报告，报告经我司提交相关政府部门在相关政府部门予以受理的情况下，供应商提交增值税发票后的10个工作日内支付全额费用（若相关政府部门不受理则不予付款）</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八、合同签订</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0" w:name="_Hlk101171340"/>
      <w:r>
        <w:rPr>
          <w:rFonts w:hint="eastAsia" w:ascii="仿宋" w:hAnsi="仿宋" w:eastAsia="仿宋"/>
          <w:sz w:val="32"/>
          <w:szCs w:val="32"/>
          <w:lang w:eastAsia="zh-CN"/>
        </w:rPr>
        <w:t>中标</w:t>
      </w:r>
      <w:r>
        <w:rPr>
          <w:rFonts w:hint="eastAsia" w:ascii="仿宋" w:hAnsi="仿宋"/>
          <w:sz w:val="32"/>
          <w:szCs w:val="32"/>
          <w:lang w:eastAsia="zh-CN"/>
        </w:rPr>
        <w:t>方</w:t>
      </w:r>
      <w:r>
        <w:rPr>
          <w:rFonts w:hint="eastAsia" w:ascii="仿宋" w:hAnsi="仿宋" w:eastAsia="仿宋"/>
          <w:sz w:val="32"/>
          <w:szCs w:val="32"/>
          <w:lang w:eastAsia="zh-CN"/>
        </w:rPr>
        <w:t>应在询价结果确定之日起</w:t>
      </w:r>
      <w:r>
        <w:rPr>
          <w:rFonts w:hint="eastAsia" w:ascii="仿宋" w:hAnsi="仿宋" w:eastAsia="仿宋"/>
          <w:sz w:val="32"/>
          <w:szCs w:val="32"/>
          <w:lang w:val="en-US" w:eastAsia="zh-CN"/>
        </w:rPr>
        <w:t>3</w:t>
      </w:r>
      <w:r>
        <w:rPr>
          <w:rFonts w:hint="eastAsia" w:ascii="仿宋" w:hAnsi="仿宋" w:eastAsia="仿宋"/>
          <w:sz w:val="32"/>
          <w:szCs w:val="32"/>
          <w:lang w:eastAsia="zh-CN"/>
        </w:rPr>
        <w:t>个工作日内与我司</w:t>
      </w:r>
      <w:r>
        <w:rPr>
          <w:rFonts w:hint="eastAsia" w:ascii="仿宋" w:hAnsi="仿宋"/>
          <w:sz w:val="32"/>
          <w:szCs w:val="32"/>
          <w:lang w:eastAsia="zh-CN"/>
        </w:rPr>
        <w:t>场站建设与管理部工作人员</w:t>
      </w:r>
      <w:r>
        <w:rPr>
          <w:rFonts w:hint="eastAsia" w:ascii="仿宋" w:hAnsi="仿宋" w:eastAsia="仿宋"/>
          <w:sz w:val="32"/>
          <w:szCs w:val="32"/>
          <w:lang w:eastAsia="zh-CN"/>
        </w:rPr>
        <w:t>联系</w:t>
      </w:r>
      <w:r>
        <w:rPr>
          <w:rFonts w:hint="eastAsia" w:ascii="仿宋" w:hAnsi="仿宋"/>
          <w:sz w:val="32"/>
          <w:szCs w:val="32"/>
          <w:lang w:eastAsia="zh-CN"/>
        </w:rPr>
        <w:t>（联系方式后附）</w:t>
      </w:r>
      <w:r>
        <w:rPr>
          <w:rFonts w:hint="eastAsia" w:ascii="仿宋" w:hAnsi="仿宋" w:eastAsia="仿宋"/>
          <w:sz w:val="32"/>
          <w:szCs w:val="32"/>
          <w:lang w:eastAsia="zh-CN"/>
        </w:rPr>
        <w:t>，商洽合同签订及相关服务事宜</w:t>
      </w:r>
      <w:r>
        <w:rPr>
          <w:rFonts w:hint="eastAsia" w:ascii="仿宋" w:hAnsi="仿宋" w:cs="仿宋"/>
          <w:sz w:val="32"/>
          <w:szCs w:val="32"/>
        </w:rPr>
        <w:t>。</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九、响应文件组成</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参与本项目的供应商必须是《深圳市房屋安全鉴定机构名录》中的专业鉴定机构，否则不予受理。响应文件由以下资料组成：</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营业执照复印件（</w:t>
      </w:r>
      <w:r>
        <w:rPr>
          <w:rFonts w:hint="eastAsia" w:ascii="仿宋" w:hAnsi="仿宋" w:eastAsia="仿宋" w:cs="仿宋"/>
          <w:sz w:val="32"/>
          <w:szCs w:val="32"/>
          <w:lang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pPr>
        <w:pStyle w:val="2"/>
        <w:keepNext w:val="0"/>
        <w:keepLines w:val="0"/>
        <w:pageBreakBefore w:val="0"/>
        <w:widowControl w:val="0"/>
        <w:kinsoku/>
        <w:wordWrap/>
        <w:overflowPunct/>
        <w:topLinePunct w:val="0"/>
        <w:autoSpaceDE/>
        <w:autoSpaceDN/>
        <w:bidi w:val="0"/>
        <w:spacing w:line="620" w:lineRule="exact"/>
        <w:textAlignment w:val="auto"/>
        <w:rPr>
          <w:rFonts w:hint="default"/>
          <w:lang w:val="en-US" w:eastAsia="zh-CN"/>
        </w:rPr>
      </w:pPr>
      <w:r>
        <w:rPr>
          <w:rFonts w:hint="eastAsia" w:ascii="仿宋" w:hAnsi="仿宋" w:eastAsia="仿宋" w:cs="仿宋"/>
          <w:sz w:val="32"/>
          <w:szCs w:val="32"/>
          <w:lang w:val="en-US" w:eastAsia="zh-CN"/>
        </w:rPr>
        <w:t>3.报价单</w:t>
      </w:r>
      <w:r>
        <w:rPr>
          <w:rFonts w:hint="eastAsia" w:ascii="仿宋" w:hAnsi="仿宋" w:eastAsia="仿宋" w:cs="仿宋"/>
          <w:color w:val="auto"/>
          <w:sz w:val="32"/>
          <w:szCs w:val="32"/>
          <w:lang w:val="en-US" w:eastAsia="zh-CN"/>
        </w:rPr>
        <w:t>（加盖公章）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黑体" w:hAnsi="黑体" w:eastAsia="黑体" w:cs="黑体"/>
          <w:b w:val="0"/>
          <w:bCs w:val="0"/>
          <w:sz w:val="32"/>
          <w:szCs w:val="32"/>
          <w:lang w:eastAsia="zh-CN"/>
        </w:rPr>
        <w:t>十、递交响应文件截止时间：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4</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18日上午12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b/>
          <w:bCs/>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投标人</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十一、联系人及电话：</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 熊工 0755-29463153</w:t>
      </w:r>
    </w:p>
    <w:p>
      <w:pPr>
        <w:keepNext w:val="0"/>
        <w:keepLines w:val="0"/>
        <w:pageBreakBefore w:val="0"/>
        <w:widowControl w:val="0"/>
        <w:kinsoku/>
        <w:wordWrap/>
        <w:overflowPunct/>
        <w:topLinePunct w:val="0"/>
        <w:autoSpaceDE/>
        <w:autoSpaceDN/>
        <w:bidi w:val="0"/>
        <w:adjustRightInd/>
        <w:snapToGrid/>
        <w:spacing w:line="620" w:lineRule="exact"/>
        <w:ind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b w:val="0"/>
          <w:bCs w:val="0"/>
          <w:kern w:val="2"/>
          <w:sz w:val="32"/>
          <w:szCs w:val="32"/>
          <w:lang w:val="en-US" w:eastAsia="zh-CN" w:bidi="ar-SA"/>
        </w:rPr>
        <w:t>响应文件（样式）</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4月12</w:t>
      </w:r>
      <w:r>
        <w:rPr>
          <w:rFonts w:hint="eastAsia" w:ascii="仿宋" w:hAnsi="仿宋" w:eastAsia="仿宋" w:cs="仿宋"/>
          <w:sz w:val="32"/>
          <w:szCs w:val="32"/>
          <w:highlight w:val="none"/>
          <w:lang w:eastAsia="zh-CN"/>
        </w:rPr>
        <w:t>日</w:t>
      </w:r>
    </w:p>
    <w:p>
      <w:pPr>
        <w:pStyle w:val="4"/>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pPr>
        <w:pStyle w:val="2"/>
        <w:ind w:left="0" w:leftChars="0" w:firstLine="0" w:firstLineChars="0"/>
        <w:rPr>
          <w:rFonts w:hint="eastAsia" w:ascii="仿宋" w:hAnsi="仿宋" w:eastAsia="仿宋" w:cs="仿宋"/>
          <w:b/>
          <w:bCs w:val="0"/>
          <w:color w:val="auto"/>
        </w:rPr>
      </w:pPr>
    </w:p>
    <w:p>
      <w:pPr>
        <w:rPr>
          <w:rFonts w:hint="eastAsia" w:ascii="黑体" w:hAnsi="黑体" w:eastAsia="黑体" w:cs="仿宋"/>
          <w:sz w:val="32"/>
          <w:szCs w:val="32"/>
          <w:lang w:val="en-US" w:eastAsia="zh-CN"/>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pPr>
        <w:pStyle w:val="2"/>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 xml:space="preserve">A2.法人授权委托书                   </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w:t>
      </w:r>
      <w:r>
        <w:rPr>
          <w:rFonts w:hint="eastAsia" w:ascii="宋体" w:hAnsi="宋体"/>
          <w:sz w:val="32"/>
          <w:szCs w:val="32"/>
          <w:lang w:val="en-US" w:eastAsia="zh-CN"/>
        </w:rPr>
        <w:t xml:space="preserve">复印件 </w:t>
      </w:r>
      <w:r>
        <w:rPr>
          <w:rFonts w:hint="eastAsia" w:ascii="宋体" w:hAnsi="宋体" w:eastAsia="宋体"/>
          <w:sz w:val="32"/>
          <w:szCs w:val="32"/>
          <w:lang w:val="en-US" w:eastAsia="zh-CN"/>
        </w:rPr>
        <w:t xml:space="preserve">                   - - - - - - 第3页</w:t>
      </w:r>
    </w:p>
    <w:p>
      <w:pPr>
        <w:rPr>
          <w:rFonts w:hint="default" w:ascii="宋体" w:hAnsi="宋体" w:eastAsia="宋体"/>
          <w:sz w:val="32"/>
          <w:szCs w:val="32"/>
          <w:lang w:val="en-US" w:eastAsia="zh-CN"/>
        </w:rPr>
        <w:sectPr>
          <w:pgSz w:w="11906" w:h="16838"/>
          <w:pgMar w:top="1440" w:right="1236" w:bottom="1440" w:left="1236" w:header="851" w:footer="992" w:gutter="0"/>
          <w:cols w:space="0" w:num="1"/>
          <w:rtlGutter w:val="0"/>
          <w:docGrid w:type="lines" w:linePitch="312" w:charSpace="0"/>
        </w:sectPr>
      </w:pPr>
    </w:p>
    <w:p>
      <w:pPr>
        <w:rPr>
          <w:rFonts w:hint="eastAsia" w:ascii="仿宋" w:hAnsi="仿宋" w:eastAsia="仿宋" w:cs="仿宋"/>
          <w:b/>
          <w:bCs w:val="0"/>
          <w:color w:val="auto"/>
          <w:sz w:val="28"/>
          <w:szCs w:val="2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p>
    <w:p>
      <w:pPr>
        <w:pStyle w:val="2"/>
        <w:ind w:left="0" w:leftChars="0" w:firstLine="0" w:firstLineChars="0"/>
        <w:jc w:val="center"/>
        <w:rPr>
          <w:rFonts w:hint="eastAsia" w:ascii="宋体" w:hAnsi="宋体" w:eastAsia="宋体" w:cs="宋体"/>
          <w:b/>
          <w:sz w:val="48"/>
          <w:szCs w:val="48"/>
          <w:lang w:val="en-US" w:eastAsia="zh-CN"/>
        </w:rPr>
      </w:pPr>
    </w:p>
    <w:tbl>
      <w:tblPr>
        <w:tblStyle w:val="9"/>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6"/>
        <w:gridCol w:w="3292"/>
        <w:gridCol w:w="3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32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项目名称</w:t>
            </w:r>
          </w:p>
        </w:tc>
        <w:tc>
          <w:tcPr>
            <w:tcW w:w="3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报价（总价）</w:t>
            </w:r>
          </w:p>
        </w:tc>
        <w:tc>
          <w:tcPr>
            <w:tcW w:w="32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3216" w:type="dxa"/>
            <w:noWrap w:val="0"/>
            <w:vAlign w:val="center"/>
          </w:tcPr>
          <w:p>
            <w:pPr>
              <w:pStyle w:val="14"/>
              <w:keepNext w:val="0"/>
              <w:keepLines w:val="0"/>
              <w:pageBreakBefore w:val="0"/>
              <w:widowControl w:val="0"/>
              <w:numPr>
                <w:ilvl w:val="0"/>
                <w:numId w:val="0"/>
              </w:numPr>
              <w:kinsoku/>
              <w:wordWrap/>
              <w:overflowPunct/>
              <w:topLinePunct w:val="0"/>
              <w:autoSpaceDE/>
              <w:autoSpaceDN/>
              <w:bidi w:val="0"/>
              <w:spacing w:line="620" w:lineRule="exact"/>
              <w:ind w:firstLine="280" w:firstLineChars="100"/>
              <w:textAlignment w:val="auto"/>
              <w:rPr>
                <w:rFonts w:hint="eastAsia" w:ascii="仿宋" w:hAnsi="仿宋" w:eastAsia="仿宋" w:cs="仿宋"/>
                <w:b/>
                <w:sz w:val="28"/>
                <w:szCs w:val="28"/>
                <w:vertAlign w:val="baseline"/>
                <w:lang w:eastAsia="zh-CN"/>
              </w:rPr>
            </w:pPr>
            <w:r>
              <w:rPr>
                <w:rFonts w:hint="eastAsia" w:ascii="仿宋" w:hAnsi="仿宋" w:cs="Times New Roman"/>
                <w:kern w:val="2"/>
                <w:sz w:val="28"/>
                <w:szCs w:val="28"/>
                <w:lang w:val="en-US" w:eastAsia="zh-CN"/>
              </w:rPr>
              <w:t>西部公汽</w:t>
            </w:r>
            <w:r>
              <w:rPr>
                <w:rFonts w:hint="eastAsia" w:ascii="仿宋" w:hAnsi="仿宋" w:eastAsia="仿宋" w:cs="Times New Roman"/>
                <w:kern w:val="2"/>
                <w:sz w:val="28"/>
                <w:szCs w:val="28"/>
                <w:lang w:val="en-US" w:eastAsia="zh-CN"/>
              </w:rPr>
              <w:t>红星公交场站既有房屋结构安全隐患排查报告</w:t>
            </w:r>
            <w:r>
              <w:rPr>
                <w:rFonts w:hint="eastAsia" w:ascii="仿宋" w:hAnsi="仿宋" w:cs="Times New Roman"/>
                <w:kern w:val="2"/>
                <w:sz w:val="28"/>
                <w:szCs w:val="28"/>
                <w:lang w:val="en-US" w:eastAsia="zh-CN"/>
              </w:rPr>
              <w:t>采购询价</w:t>
            </w:r>
            <w:r>
              <w:rPr>
                <w:rFonts w:hint="eastAsia" w:ascii="仿宋" w:hAnsi="仿宋" w:eastAsia="仿宋" w:cs="Times New Roman"/>
                <w:kern w:val="2"/>
                <w:sz w:val="28"/>
                <w:szCs w:val="28"/>
                <w:lang w:val="en-US" w:eastAsia="zh-CN"/>
              </w:rPr>
              <w:t>。</w:t>
            </w:r>
          </w:p>
        </w:tc>
        <w:tc>
          <w:tcPr>
            <w:tcW w:w="32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______元（人民币）</w:t>
            </w:r>
          </w:p>
        </w:tc>
        <w:tc>
          <w:tcPr>
            <w:tcW w:w="326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textAlignment w:val="auto"/>
              <w:rPr>
                <w:rFonts w:hint="default" w:eastAsia="宋体"/>
                <w:sz w:val="18"/>
                <w:szCs w:val="18"/>
                <w:lang w:val="en-US" w:eastAsia="zh-CN"/>
              </w:rPr>
            </w:pPr>
            <w:r>
              <w:rPr>
                <w:rFonts w:hint="eastAsia" w:ascii="仿宋" w:hAnsi="仿宋" w:eastAsia="仿宋" w:cs="Times New Roman"/>
                <w:kern w:val="2"/>
                <w:sz w:val="28"/>
                <w:szCs w:val="28"/>
                <w:lang w:val="en-US" w:eastAsia="zh-CN"/>
              </w:rPr>
              <w:t>最高限价24000元。</w:t>
            </w:r>
          </w:p>
        </w:tc>
      </w:tr>
    </w:tbl>
    <w:p>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说明：此报价单是</w:t>
      </w:r>
      <w:r>
        <w:rPr>
          <w:rFonts w:hint="eastAsia" w:ascii="仿宋" w:hAnsi="仿宋" w:eastAsia="仿宋" w:cs="仿宋"/>
          <w:b w:val="0"/>
          <w:bCs/>
          <w:sz w:val="32"/>
          <w:szCs w:val="32"/>
          <w:lang w:val="en-US" w:eastAsia="zh-CN"/>
        </w:rPr>
        <w:t xml:space="preserve">在满足询价公告的内容及付款方式等所有要求的的基础上进行的报价。 </w:t>
      </w:r>
    </w:p>
    <w:p>
      <w:pPr>
        <w:spacing w:before="312" w:beforeLines="100" w:line="580" w:lineRule="exact"/>
        <w:rPr>
          <w:rFonts w:hint="eastAsia" w:ascii="仿宋_GB2312" w:eastAsia="仿宋_GB2312"/>
          <w:bCs/>
          <w:sz w:val="32"/>
        </w:rPr>
      </w:pPr>
    </w:p>
    <w:p>
      <w:pPr>
        <w:spacing w:before="312" w:beforeLines="100" w:line="580" w:lineRule="exact"/>
        <w:rPr>
          <w:rFonts w:ascii="仿宋_GB2312" w:eastAsia="仿宋_GB2312"/>
          <w:bCs/>
          <w:sz w:val="32"/>
        </w:rPr>
      </w:pPr>
      <w:r>
        <w:rPr>
          <w:rFonts w:hint="eastAsia" w:ascii="仿宋_GB2312" w:eastAsia="仿宋_GB2312"/>
          <w:bCs/>
          <w:sz w:val="32"/>
        </w:rPr>
        <w:t>单位名称（盖章）：</w:t>
      </w:r>
      <w:bookmarkStart w:id="1" w:name="_GoBack"/>
      <w:bookmarkEnd w:id="1"/>
    </w:p>
    <w:p>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pPr>
        <w:spacing w:before="312" w:beforeLines="100" w:line="580" w:lineRule="exact"/>
        <w:rPr>
          <w:rFonts w:ascii="仿宋_GB2312" w:eastAsia="仿宋_GB2312"/>
          <w:bCs/>
          <w:sz w:val="32"/>
        </w:rPr>
      </w:pPr>
      <w:r>
        <w:rPr>
          <w:rFonts w:hint="eastAsia" w:ascii="仿宋_GB2312" w:eastAsia="仿宋_GB2312"/>
          <w:bCs/>
          <w:sz w:val="32"/>
        </w:rPr>
        <w:t>日期：  年  月  日</w:t>
      </w:r>
    </w:p>
    <w:p>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仿宋" w:hAnsi="仿宋" w:eastAsia="仿宋" w:cs="仿宋"/>
          <w:b/>
          <w:bCs w:val="0"/>
          <w:color w:val="auto"/>
        </w:rPr>
      </w:pPr>
    </w:p>
    <w:p>
      <w:pPr>
        <w:pStyle w:val="4"/>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pPr>
        <w:pStyle w:val="4"/>
        <w:tabs>
          <w:tab w:val="left" w:pos="900"/>
        </w:tabs>
        <w:ind w:left="0" w:leftChars="0" w:firstLine="0" w:firstLineChars="0"/>
        <w:jc w:val="left"/>
        <w:rPr>
          <w:rFonts w:hint="eastAsia" w:ascii="仿宋_GB2312" w:eastAsia="仿宋_GB2312"/>
          <w:color w:val="auto"/>
          <w:sz w:val="32"/>
          <w:szCs w:val="32"/>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 xml:space="preserve">  深圳市西部公共汽车有限公司 </w:t>
      </w:r>
      <w:r>
        <w:rPr>
          <w:rFonts w:hint="eastAsia" w:ascii="仿宋_GB2312" w:eastAsia="仿宋_GB2312"/>
          <w:color w:val="auto"/>
          <w:sz w:val="32"/>
          <w:szCs w:val="32"/>
        </w:rPr>
        <w:t>的</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红星公交场站既有房屋结构安全隐患排查报告</w:t>
      </w:r>
      <w:r>
        <w:rPr>
          <w:rFonts w:hint="eastAsia" w:ascii="仿宋_GB2312" w:eastAsia="仿宋_GB2312"/>
          <w:color w:val="auto"/>
          <w:sz w:val="32"/>
          <w:szCs w:val="32"/>
          <w:lang w:eastAsia="zh-CN"/>
        </w:rPr>
        <w:t>采购询价活动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pPr>
        <w:pStyle w:val="2"/>
        <w:rPr>
          <w:rFonts w:hint="eastAsia" w:ascii="仿宋" w:hAnsi="仿宋" w:eastAsia="仿宋" w:cs="仿宋"/>
          <w:sz w:val="32"/>
          <w:szCs w:val="32"/>
          <w:lang w:eastAsia="zh-CN"/>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AE15A57"/>
    <w:rsid w:val="1B445209"/>
    <w:rsid w:val="1D94745E"/>
    <w:rsid w:val="1E874410"/>
    <w:rsid w:val="254E15E1"/>
    <w:rsid w:val="25FF66EB"/>
    <w:rsid w:val="29A47EAA"/>
    <w:rsid w:val="2BF93284"/>
    <w:rsid w:val="2C5A1FD2"/>
    <w:rsid w:val="2D0662CB"/>
    <w:rsid w:val="2DCD571D"/>
    <w:rsid w:val="2E0958E0"/>
    <w:rsid w:val="3040525A"/>
    <w:rsid w:val="30E45299"/>
    <w:rsid w:val="32DE632F"/>
    <w:rsid w:val="34B5093A"/>
    <w:rsid w:val="3BC4543C"/>
    <w:rsid w:val="3C8C2531"/>
    <w:rsid w:val="3CFD7687"/>
    <w:rsid w:val="3D2559F2"/>
    <w:rsid w:val="3DE1632C"/>
    <w:rsid w:val="3F0C6579"/>
    <w:rsid w:val="3F7737A7"/>
    <w:rsid w:val="40A8512B"/>
    <w:rsid w:val="418964CF"/>
    <w:rsid w:val="41D94C40"/>
    <w:rsid w:val="428842CA"/>
    <w:rsid w:val="459A4BBF"/>
    <w:rsid w:val="46B7403A"/>
    <w:rsid w:val="46EF2ABB"/>
    <w:rsid w:val="48286802"/>
    <w:rsid w:val="48CC07EB"/>
    <w:rsid w:val="4A4535F2"/>
    <w:rsid w:val="4B766562"/>
    <w:rsid w:val="4BCC1B7B"/>
    <w:rsid w:val="4DE23E96"/>
    <w:rsid w:val="4ED81F8B"/>
    <w:rsid w:val="4EDB40A0"/>
    <w:rsid w:val="4F3B4E1A"/>
    <w:rsid w:val="4F6C31DE"/>
    <w:rsid w:val="5312023E"/>
    <w:rsid w:val="53C54D10"/>
    <w:rsid w:val="57821AEB"/>
    <w:rsid w:val="58733C04"/>
    <w:rsid w:val="58960268"/>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autoRedefine/>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autoRedefine/>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1829</Words>
  <Characters>1910</Characters>
  <Lines>0</Lines>
  <Paragraphs>0</Paragraphs>
  <TotalTime>13</TotalTime>
  <ScaleCrop>false</ScaleCrop>
  <LinksUpToDate>false</LinksUpToDate>
  <CharactersWithSpaces>2052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黄泽炜</cp:lastModifiedBy>
  <cp:lastPrinted>2024-04-12T07:18:09Z</cp:lastPrinted>
  <dcterms:modified xsi:type="dcterms:W3CDTF">2024-04-12T07:18:18Z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100B75A7742F42CDA34D5F188795530D</vt:lpwstr>
  </property>
</Properties>
</file>