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0"/>
          <w:szCs w:val="40"/>
        </w:rPr>
      </w:pPr>
      <w:r>
        <w:rPr>
          <w:rFonts w:hint="eastAsia" w:ascii="宋体" w:hAnsi="宋体" w:eastAsia="宋体"/>
          <w:b/>
          <w:bCs/>
          <w:sz w:val="40"/>
          <w:szCs w:val="40"/>
          <w:lang w:val="en-US" w:eastAsia="zh-CN"/>
        </w:rPr>
        <w:t>营运车辆广告资源价值评估机构选取询价采购公告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w:t>
      </w:r>
      <w:r>
        <w:rPr>
          <w:rFonts w:hint="eastAsia" w:ascii="仿宋" w:hAnsi="仿宋" w:eastAsia="仿宋"/>
          <w:sz w:val="32"/>
          <w:szCs w:val="32"/>
          <w:lang w:val="en-US" w:eastAsia="zh-CN"/>
        </w:rPr>
        <w:t>0</w:t>
      </w:r>
      <w:r>
        <w:rPr>
          <w:rFonts w:ascii="仿宋" w:hAnsi="仿宋" w:eastAsia="仿宋"/>
          <w:sz w:val="32"/>
          <w:szCs w:val="32"/>
        </w:rPr>
        <w:t>00多台营运车辆、员工13</w:t>
      </w:r>
      <w:r>
        <w:rPr>
          <w:rFonts w:hint="eastAsia" w:ascii="仿宋" w:hAnsi="仿宋" w:eastAsia="仿宋"/>
          <w:sz w:val="32"/>
          <w:szCs w:val="32"/>
          <w:lang w:val="en-US" w:eastAsia="zh-CN"/>
        </w:rPr>
        <w:t>0</w:t>
      </w:r>
      <w:r>
        <w:rPr>
          <w:rFonts w:ascii="仿宋" w:hAnsi="仿宋" w:eastAsia="仿宋"/>
          <w:sz w:val="32"/>
          <w:szCs w:val="32"/>
        </w:rPr>
        <w:t>00多人，是深圳市三大公共交通特许经营企业集团之一。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经研究决定，现通过</w:t>
      </w:r>
      <w:r>
        <w:rPr>
          <w:rFonts w:hint="eastAsia" w:ascii="仿宋" w:hAnsi="仿宋" w:eastAsia="仿宋"/>
          <w:sz w:val="32"/>
          <w:szCs w:val="32"/>
          <w:lang w:val="en-US" w:eastAsia="zh-CN"/>
        </w:rPr>
        <w:t>公开</w:t>
      </w:r>
      <w:r>
        <w:rPr>
          <w:rFonts w:hint="eastAsia" w:ascii="仿宋" w:hAnsi="仿宋" w:eastAsia="仿宋"/>
          <w:sz w:val="32"/>
          <w:szCs w:val="32"/>
        </w:rPr>
        <w:t>询价的方式</w:t>
      </w:r>
      <w:r>
        <w:rPr>
          <w:rFonts w:hint="eastAsia" w:ascii="仿宋" w:hAnsi="仿宋" w:eastAsia="仿宋"/>
          <w:sz w:val="32"/>
          <w:szCs w:val="32"/>
          <w:lang w:val="en-US" w:eastAsia="zh-CN"/>
        </w:rPr>
        <w:t>确定一家评估机构</w:t>
      </w:r>
      <w:r>
        <w:rPr>
          <w:rFonts w:hint="eastAsia" w:ascii="仿宋" w:hAnsi="仿宋" w:eastAsia="仿宋" w:cs="仿宋"/>
          <w:sz w:val="32"/>
          <w:szCs w:val="32"/>
          <w:lang w:val="en-US" w:eastAsia="zh-CN"/>
        </w:rPr>
        <w:t>为我</w:t>
      </w:r>
      <w:r>
        <w:rPr>
          <w:rFonts w:hint="eastAsia" w:ascii="仿宋" w:hAnsi="仿宋" w:eastAsia="仿宋"/>
          <w:sz w:val="32"/>
          <w:szCs w:val="32"/>
          <w:lang w:val="en-US" w:eastAsia="zh-CN"/>
        </w:rPr>
        <w:t>司营运车辆广告资源价值进行</w:t>
      </w:r>
      <w:r>
        <w:rPr>
          <w:rFonts w:hint="eastAsia" w:ascii="仿宋" w:hAnsi="仿宋" w:eastAsia="仿宋" w:cs="仿宋"/>
          <w:sz w:val="32"/>
          <w:szCs w:val="32"/>
          <w:lang w:val="en-US" w:eastAsia="zh-CN"/>
        </w:rPr>
        <w:t>评估</w:t>
      </w:r>
      <w:r>
        <w:rPr>
          <w:rFonts w:hint="eastAsia" w:ascii="仿宋" w:hAnsi="仿宋" w:eastAsia="仿宋"/>
          <w:sz w:val="32"/>
          <w:szCs w:val="32"/>
        </w:rPr>
        <w:t>。</w:t>
      </w:r>
    </w:p>
    <w:p>
      <w:pPr>
        <w:numPr>
          <w:ilvl w:val="0"/>
          <w:numId w:val="2"/>
        </w:num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采购</w:t>
      </w:r>
      <w:r>
        <w:rPr>
          <w:rFonts w:hint="eastAsia" w:ascii="黑体" w:hAnsi="黑体" w:eastAsia="黑体"/>
          <w:sz w:val="32"/>
          <w:szCs w:val="32"/>
          <w:lang w:val="en-US" w:eastAsia="zh-CN"/>
        </w:rPr>
        <w:t>内容</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4319台公交大巴车身广告位经营权（含大巴2945台、中小巴1374台）、3841台公交大巴看板广告位经营权、2640台车尾LED显示屏广告位经营权、3841台公交大巴车内拉手、座椅靠背等广告位经营权资源效益评估第三方评估机构的选取。</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二、采购方式</w:t>
      </w:r>
    </w:p>
    <w:p>
      <w:pPr>
        <w:spacing w:line="560" w:lineRule="exact"/>
        <w:rPr>
          <w:rFonts w:hint="default"/>
          <w:sz w:val="32"/>
          <w:szCs w:val="32"/>
          <w:lang w:val="en-US"/>
        </w:rPr>
      </w:pPr>
      <w:r>
        <w:rPr>
          <w:rFonts w:hint="eastAsia"/>
          <w:sz w:val="32"/>
          <w:szCs w:val="32"/>
        </w:rPr>
        <w:t xml:space="preserve"> </w:t>
      </w:r>
      <w:r>
        <w:rPr>
          <w:rFonts w:hint="eastAsia" w:ascii="仿宋" w:hAnsi="仿宋" w:eastAsia="仿宋"/>
          <w:sz w:val="32"/>
          <w:szCs w:val="32"/>
        </w:rPr>
        <w:t xml:space="preserve">   采用</w:t>
      </w:r>
      <w:r>
        <w:rPr>
          <w:rFonts w:hint="eastAsia" w:ascii="仿宋" w:hAnsi="仿宋" w:eastAsia="仿宋"/>
          <w:sz w:val="32"/>
          <w:szCs w:val="32"/>
          <w:lang w:val="en-US" w:eastAsia="zh-CN"/>
        </w:rPr>
        <w:t>公开</w:t>
      </w:r>
      <w:r>
        <w:rPr>
          <w:rFonts w:hint="eastAsia" w:ascii="仿宋" w:hAnsi="仿宋" w:eastAsia="仿宋"/>
          <w:sz w:val="32"/>
          <w:szCs w:val="32"/>
        </w:rPr>
        <w:t>询价方式确定1家成交</w:t>
      </w:r>
      <w:r>
        <w:rPr>
          <w:rFonts w:hint="eastAsia" w:ascii="仿宋" w:hAnsi="仿宋" w:eastAsia="仿宋"/>
          <w:sz w:val="32"/>
          <w:szCs w:val="32"/>
          <w:lang w:val="en-US" w:eastAsia="zh-CN"/>
        </w:rPr>
        <w:t>服务</w:t>
      </w:r>
      <w:r>
        <w:rPr>
          <w:rFonts w:hint="eastAsia" w:ascii="仿宋" w:hAnsi="仿宋" w:eastAsia="仿宋"/>
          <w:sz w:val="32"/>
          <w:szCs w:val="32"/>
        </w:rPr>
        <w:t>商。若符合要求且实际参与询价的单</w:t>
      </w:r>
      <w:r>
        <w:rPr>
          <w:rFonts w:hint="eastAsia" w:ascii="仿宋" w:hAnsi="仿宋" w:eastAsia="仿宋"/>
          <w:sz w:val="32"/>
          <w:szCs w:val="32"/>
          <w:lang w:val="en-US" w:eastAsia="zh-CN"/>
        </w:rPr>
        <w:t>位不足3家时，则由我司采购领导小组重新讨论确定。</w:t>
      </w:r>
    </w:p>
    <w:p>
      <w:pPr>
        <w:pStyle w:val="5"/>
        <w:numPr>
          <w:ilvl w:val="0"/>
          <w:numId w:val="0"/>
        </w:numPr>
        <w:ind w:firstLine="640" w:firstLineChars="2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三、服务要求</w:t>
      </w:r>
    </w:p>
    <w:p>
      <w:pPr>
        <w:numPr>
          <w:ilvl w:val="0"/>
          <w:numId w:val="0"/>
        </w:numPr>
        <w:adjustRightInd w:val="0"/>
        <w:snapToGrid w:val="0"/>
        <w:spacing w:line="579" w:lineRule="exact"/>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1.客观评估采购人营运车辆的车辆外围车身（要对大巴和中小巴两类车型分别进行评估）、车内广告看板、车尾LED显示屏和椅背拉手的广告资源市场价值。</w:t>
      </w:r>
    </w:p>
    <w:p>
      <w:pPr>
        <w:numPr>
          <w:ilvl w:val="0"/>
          <w:numId w:val="0"/>
        </w:numPr>
        <w:adjustRightInd w:val="0"/>
        <w:snapToGrid w:val="0"/>
        <w:spacing w:line="579" w:lineRule="exact"/>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按照《资产评估准则》、《资产评估师职业道德规范》</w:t>
      </w:r>
      <w:r>
        <w:rPr>
          <w:rFonts w:hint="eastAsia" w:ascii="仿宋_GB2312" w:eastAsia="仿宋_GB2312"/>
          <w:sz w:val="32"/>
          <w:szCs w:val="32"/>
          <w:lang w:val="en-US" w:eastAsia="zh-CN"/>
        </w:rPr>
        <w:t>等资产评估相关的法律法规要求</w:t>
      </w:r>
      <w:r>
        <w:rPr>
          <w:rFonts w:hint="eastAsia" w:ascii="仿宋_GB2312" w:eastAsia="仿宋_GB2312"/>
          <w:sz w:val="32"/>
          <w:szCs w:val="32"/>
        </w:rPr>
        <w:t>，客观、独立出具评估报告。</w:t>
      </w:r>
    </w:p>
    <w:p>
      <w:pPr>
        <w:numPr>
          <w:ilvl w:val="0"/>
          <w:numId w:val="0"/>
        </w:numPr>
        <w:adjustRightInd w:val="0"/>
        <w:snapToGrid w:val="0"/>
        <w:spacing w:line="579" w:lineRule="exact"/>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配置专职负责人，及时回复</w:t>
      </w:r>
      <w:r>
        <w:rPr>
          <w:rFonts w:hint="eastAsia" w:ascii="仿宋_GB2312" w:eastAsia="仿宋_GB2312"/>
          <w:sz w:val="32"/>
          <w:szCs w:val="32"/>
          <w:lang w:val="en-US" w:eastAsia="zh-CN"/>
        </w:rPr>
        <w:t>采购</w:t>
      </w:r>
      <w:r>
        <w:rPr>
          <w:rFonts w:hint="eastAsia" w:ascii="仿宋_GB2312" w:eastAsia="仿宋_GB2312"/>
          <w:sz w:val="32"/>
          <w:szCs w:val="32"/>
          <w:lang w:eastAsia="zh-CN"/>
        </w:rPr>
        <w:t>人</w:t>
      </w:r>
      <w:r>
        <w:rPr>
          <w:rFonts w:hint="eastAsia" w:ascii="仿宋_GB2312" w:eastAsia="仿宋_GB2312"/>
          <w:sz w:val="32"/>
          <w:szCs w:val="32"/>
        </w:rPr>
        <w:t>的意见和建议。</w:t>
      </w:r>
    </w:p>
    <w:p>
      <w:pPr>
        <w:numPr>
          <w:ilvl w:val="0"/>
          <w:numId w:val="0"/>
        </w:numPr>
        <w:adjustRightInd w:val="0"/>
        <w:snapToGrid w:val="0"/>
        <w:spacing w:line="579" w:lineRule="exact"/>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本项目不接受联合体投标。对于</w:t>
      </w:r>
      <w:r>
        <w:rPr>
          <w:rFonts w:hint="eastAsia" w:ascii="仿宋_GB2312" w:eastAsia="仿宋_GB2312"/>
          <w:sz w:val="32"/>
          <w:szCs w:val="32"/>
          <w:lang w:val="en-US" w:eastAsia="zh-CN"/>
        </w:rPr>
        <w:t>采购</w:t>
      </w:r>
      <w:r>
        <w:rPr>
          <w:rFonts w:hint="eastAsia" w:ascii="仿宋_GB2312" w:eastAsia="仿宋_GB2312"/>
          <w:sz w:val="32"/>
          <w:szCs w:val="32"/>
          <w:lang w:eastAsia="zh-CN"/>
        </w:rPr>
        <w:t>人</w:t>
      </w:r>
      <w:r>
        <w:rPr>
          <w:rFonts w:hint="eastAsia" w:ascii="仿宋_GB2312" w:eastAsia="仿宋_GB2312"/>
          <w:sz w:val="32"/>
          <w:szCs w:val="32"/>
        </w:rPr>
        <w:t>委托的事项，必须由</w:t>
      </w:r>
      <w:r>
        <w:rPr>
          <w:rFonts w:hint="eastAsia" w:ascii="仿宋_GB2312" w:eastAsia="仿宋_GB2312"/>
          <w:sz w:val="32"/>
          <w:szCs w:val="32"/>
          <w:lang w:val="en-US" w:eastAsia="zh-CN"/>
        </w:rPr>
        <w:t>成交服务商</w:t>
      </w:r>
      <w:r>
        <w:rPr>
          <w:rFonts w:hint="eastAsia" w:ascii="仿宋_GB2312" w:eastAsia="仿宋_GB2312"/>
          <w:sz w:val="32"/>
          <w:szCs w:val="32"/>
        </w:rPr>
        <w:t>人员亲自完成，不得转包业务。</w:t>
      </w:r>
    </w:p>
    <w:p>
      <w:pPr>
        <w:numPr>
          <w:ilvl w:val="0"/>
          <w:numId w:val="0"/>
        </w:numPr>
        <w:adjustRightInd w:val="0"/>
        <w:snapToGrid w:val="0"/>
        <w:spacing w:line="579" w:lineRule="exact"/>
        <w:ind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5.成交服务商</w:t>
      </w:r>
      <w:r>
        <w:rPr>
          <w:rFonts w:hint="eastAsia" w:ascii="仿宋_GB2312" w:eastAsia="仿宋_GB2312"/>
          <w:sz w:val="32"/>
          <w:szCs w:val="32"/>
        </w:rPr>
        <w:t>指派的人员应当勤勉尽职、全面正确地履行代理职责，认真审查</w:t>
      </w:r>
      <w:r>
        <w:rPr>
          <w:rFonts w:hint="eastAsia" w:ascii="仿宋_GB2312" w:eastAsia="仿宋_GB2312"/>
          <w:sz w:val="32"/>
          <w:szCs w:val="32"/>
          <w:lang w:val="en-US" w:eastAsia="zh-CN"/>
        </w:rPr>
        <w:t>采购</w:t>
      </w:r>
      <w:r>
        <w:rPr>
          <w:rFonts w:hint="eastAsia" w:ascii="仿宋_GB2312" w:eastAsia="仿宋_GB2312"/>
          <w:sz w:val="32"/>
          <w:szCs w:val="32"/>
          <w:lang w:eastAsia="zh-CN"/>
        </w:rPr>
        <w:t>人</w:t>
      </w:r>
      <w:r>
        <w:rPr>
          <w:rFonts w:hint="eastAsia" w:ascii="仿宋_GB2312" w:eastAsia="仿宋_GB2312"/>
          <w:sz w:val="32"/>
          <w:szCs w:val="32"/>
        </w:rPr>
        <w:t>提交的各项文件，撰写符合要求的评估报告，确保优质、高效地完成所托事务，并对所获悉的</w:t>
      </w:r>
      <w:r>
        <w:rPr>
          <w:rFonts w:hint="eastAsia" w:ascii="仿宋_GB2312" w:eastAsia="仿宋_GB2312"/>
          <w:sz w:val="32"/>
          <w:szCs w:val="32"/>
          <w:lang w:val="en-US" w:eastAsia="zh-CN"/>
        </w:rPr>
        <w:t>采购</w:t>
      </w:r>
      <w:r>
        <w:rPr>
          <w:rFonts w:hint="eastAsia" w:ascii="仿宋_GB2312" w:eastAsia="仿宋_GB2312"/>
          <w:sz w:val="32"/>
          <w:szCs w:val="32"/>
          <w:lang w:eastAsia="zh-CN"/>
        </w:rPr>
        <w:t>人</w:t>
      </w:r>
      <w:r>
        <w:rPr>
          <w:rFonts w:hint="eastAsia" w:ascii="仿宋_GB2312" w:eastAsia="仿宋_GB2312"/>
          <w:sz w:val="32"/>
          <w:szCs w:val="32"/>
        </w:rPr>
        <w:t>的技术资料进行保密。</w:t>
      </w:r>
    </w:p>
    <w:p>
      <w:pPr>
        <w:numPr>
          <w:ilvl w:val="0"/>
          <w:numId w:val="0"/>
        </w:numPr>
        <w:adjustRightInd w:val="0"/>
        <w:snapToGrid w:val="0"/>
        <w:spacing w:line="579" w:lineRule="exact"/>
        <w:ind w:leftChars="0" w:firstLine="640" w:firstLineChars="200"/>
        <w:rPr>
          <w:rFonts w:hint="eastAsia" w:ascii="仿宋" w:hAnsi="仿宋" w:eastAsia="仿宋"/>
          <w:sz w:val="32"/>
          <w:szCs w:val="32"/>
        </w:rPr>
      </w:pPr>
      <w:r>
        <w:rPr>
          <w:rFonts w:hint="eastAsia" w:ascii="仿宋_GB2312" w:eastAsia="仿宋_GB2312"/>
          <w:sz w:val="32"/>
          <w:szCs w:val="32"/>
          <w:lang w:val="en-US" w:eastAsia="zh-CN"/>
        </w:rPr>
        <w:t>6.</w:t>
      </w:r>
      <w:r>
        <w:rPr>
          <w:rFonts w:hint="eastAsia" w:ascii="仿宋_GB2312" w:eastAsia="仿宋_GB2312"/>
          <w:sz w:val="32"/>
          <w:szCs w:val="32"/>
        </w:rPr>
        <w:t>负责</w:t>
      </w:r>
      <w:r>
        <w:rPr>
          <w:rFonts w:hint="eastAsia" w:ascii="仿宋_GB2312" w:eastAsia="仿宋_GB2312"/>
          <w:sz w:val="32"/>
          <w:szCs w:val="32"/>
          <w:lang w:val="en-US" w:eastAsia="zh-CN"/>
        </w:rPr>
        <w:t>本次</w:t>
      </w:r>
      <w:r>
        <w:rPr>
          <w:rFonts w:hint="eastAsia" w:ascii="仿宋_GB2312" w:eastAsia="仿宋_GB2312"/>
          <w:sz w:val="32"/>
          <w:szCs w:val="32"/>
        </w:rPr>
        <w:t>评估的项目</w:t>
      </w:r>
      <w:r>
        <w:rPr>
          <w:rFonts w:hint="eastAsia" w:ascii="仿宋_GB2312" w:eastAsia="仿宋_GB2312"/>
          <w:sz w:val="32"/>
          <w:szCs w:val="32"/>
          <w:lang w:val="en-US" w:eastAsia="zh-CN"/>
        </w:rPr>
        <w:t>负责人</w:t>
      </w:r>
      <w:r>
        <w:rPr>
          <w:rFonts w:hint="eastAsia" w:ascii="仿宋_GB2312" w:eastAsia="仿宋_GB2312"/>
          <w:sz w:val="32"/>
          <w:szCs w:val="32"/>
        </w:rPr>
        <w:t>需取得资产评估师资格5年以上</w:t>
      </w:r>
      <w:r>
        <w:rPr>
          <w:rFonts w:hint="eastAsia" w:ascii="仿宋_GB2312" w:eastAsia="仿宋_GB2312"/>
          <w:sz w:val="32"/>
          <w:szCs w:val="32"/>
          <w:lang w:eastAsia="zh-CN"/>
        </w:rPr>
        <w:t>，</w:t>
      </w:r>
      <w:r>
        <w:rPr>
          <w:rFonts w:hint="eastAsia" w:ascii="仿宋_GB2312" w:eastAsia="仿宋_GB2312"/>
          <w:sz w:val="32"/>
          <w:szCs w:val="32"/>
          <w:lang w:val="en-US" w:eastAsia="zh-CN"/>
        </w:rPr>
        <w:t>具有社保部门出具的养老保险证明。</w:t>
      </w:r>
    </w:p>
    <w:p>
      <w:pPr>
        <w:pStyle w:val="11"/>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四、采购限价</w:t>
      </w:r>
    </w:p>
    <w:p>
      <w:pPr>
        <w:adjustRightInd w:val="0"/>
        <w:snapToGrid w:val="0"/>
        <w:spacing w:line="579"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lang w:val="en-US" w:eastAsia="zh-CN"/>
        </w:rPr>
        <w:t xml:space="preserve"> 本项目</w:t>
      </w:r>
      <w:r>
        <w:rPr>
          <w:rFonts w:hint="eastAsia" w:ascii="仿宋_GB2312" w:eastAsia="仿宋_GB2312"/>
          <w:sz w:val="32"/>
          <w:szCs w:val="32"/>
        </w:rPr>
        <w:t>最高限价</w:t>
      </w:r>
      <w:r>
        <w:rPr>
          <w:rFonts w:hint="eastAsia" w:ascii="仿宋_GB2312" w:eastAsia="仿宋_GB2312"/>
          <w:sz w:val="32"/>
          <w:szCs w:val="32"/>
          <w:lang w:val="en-US" w:eastAsia="zh-CN"/>
        </w:rPr>
        <w:t>4.2</w:t>
      </w:r>
      <w:r>
        <w:rPr>
          <w:rFonts w:hint="eastAsia" w:ascii="仿宋_GB2312" w:eastAsia="仿宋_GB2312"/>
          <w:sz w:val="32"/>
          <w:szCs w:val="32"/>
        </w:rPr>
        <w:t>万元（含税）。报价包括完成本项目服务工作所需的人力物力成本、管理费、其他费用、利润、税金等完成本项目的所有</w:t>
      </w:r>
      <w:r>
        <w:rPr>
          <w:rFonts w:hint="eastAsia" w:ascii="仿宋_GB2312" w:eastAsia="仿宋_GB2312"/>
          <w:sz w:val="32"/>
          <w:szCs w:val="32"/>
          <w:lang w:val="en-US" w:eastAsia="zh-CN"/>
        </w:rPr>
        <w:t>费用。</w:t>
      </w:r>
      <w:r>
        <w:rPr>
          <w:rFonts w:hint="eastAsia" w:ascii="仿宋" w:hAnsi="仿宋" w:eastAsia="仿宋" w:cs="仿宋"/>
          <w:color w:val="000000"/>
          <w:sz w:val="32"/>
          <w:szCs w:val="32"/>
          <w:highlight w:val="none"/>
          <w:lang w:val="en-US" w:eastAsia="zh-CN"/>
        </w:rPr>
        <w:t>服务商项目总报价不能超过4.2万元，否则作</w:t>
      </w:r>
      <w:r>
        <w:rPr>
          <w:rFonts w:ascii="仿宋" w:hAnsi="仿宋" w:eastAsia="仿宋"/>
          <w:sz w:val="32"/>
          <w:szCs w:val="32"/>
        </w:rPr>
        <w:t>无效报价处理</w:t>
      </w:r>
      <w:r>
        <w:rPr>
          <w:rFonts w:hint="eastAsia" w:ascii="仿宋" w:hAnsi="仿宋" w:eastAsia="仿宋" w:cs="仿宋"/>
          <w:color w:val="000000"/>
          <w:sz w:val="32"/>
          <w:szCs w:val="32"/>
          <w:lang w:val="en-US" w:eastAsia="zh-CN"/>
        </w:rPr>
        <w:t>。</w:t>
      </w:r>
    </w:p>
    <w:p>
      <w:pPr>
        <w:pStyle w:val="11"/>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五、成交原则及办法</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采用“平均值合理低价成交原则”，即报价在最高限价内，根据各单位报价汇总算出平均价，选择在平均价以下且最接近平均价的报价为成交价，并确认以成交价投标的单位为成交供应商。如出现以成交价报价的单位多于1家时，则采用抽签方式确定1家成交供应商。</w:t>
      </w:r>
    </w:p>
    <w:p>
      <w:pPr>
        <w:ind w:firstLine="640" w:firstLineChars="2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六、付款方式</w:t>
      </w:r>
    </w:p>
    <w:p>
      <w:pPr>
        <w:spacing w:line="240" w:lineRule="atLeast"/>
        <w:ind w:firstLine="640" w:firstLineChars="200"/>
        <w:outlineLvl w:val="0"/>
        <w:rPr>
          <w:rFonts w:ascii="仿宋" w:hAnsi="仿宋" w:eastAsia="仿宋"/>
          <w:sz w:val="32"/>
          <w:szCs w:val="32"/>
        </w:rPr>
      </w:pPr>
      <w:r>
        <w:rPr>
          <w:rFonts w:hint="eastAsia" w:ascii="宋体" w:hAnsi="宋体" w:eastAsia="仿宋"/>
          <w:bCs/>
          <w:sz w:val="32"/>
          <w:szCs w:val="32"/>
          <w:lang w:val="en-US" w:eastAsia="zh-CN"/>
        </w:rPr>
        <w:t>成交服务商</w:t>
      </w:r>
      <w:r>
        <w:rPr>
          <w:rFonts w:hint="eastAsia" w:ascii="宋体" w:hAnsi="宋体" w:eastAsia="仿宋"/>
          <w:bCs/>
          <w:sz w:val="32"/>
          <w:szCs w:val="32"/>
        </w:rPr>
        <w:t>按要求出具正式</w:t>
      </w:r>
      <w:r>
        <w:rPr>
          <w:rFonts w:hint="eastAsia" w:ascii="仿宋_GB2312" w:eastAsia="仿宋_GB2312"/>
          <w:sz w:val="32"/>
          <w:szCs w:val="32"/>
        </w:rPr>
        <w:t>评估报告</w:t>
      </w:r>
      <w:r>
        <w:rPr>
          <w:rFonts w:hint="eastAsia" w:ascii="宋体" w:hAnsi="宋体" w:eastAsia="仿宋"/>
          <w:bCs/>
          <w:sz w:val="32"/>
          <w:szCs w:val="32"/>
        </w:rPr>
        <w:t>和提交等额合法</w:t>
      </w:r>
      <w:r>
        <w:rPr>
          <w:rFonts w:hint="eastAsia" w:ascii="宋体" w:hAnsi="宋体" w:eastAsia="仿宋"/>
          <w:bCs/>
          <w:sz w:val="32"/>
          <w:szCs w:val="32"/>
          <w:lang w:val="en-US" w:eastAsia="zh-CN"/>
        </w:rPr>
        <w:t>有效</w:t>
      </w:r>
      <w:r>
        <w:rPr>
          <w:rFonts w:hint="eastAsia" w:ascii="宋体" w:hAnsi="宋体" w:eastAsia="仿宋"/>
          <w:bCs/>
          <w:sz w:val="32"/>
          <w:szCs w:val="32"/>
        </w:rPr>
        <w:t>的增值税专用发票后，采购人按照合同金额在</w:t>
      </w:r>
      <w:r>
        <w:rPr>
          <w:rFonts w:ascii="宋体" w:hAnsi="宋体" w:eastAsia="仿宋"/>
          <w:bCs/>
          <w:sz w:val="32"/>
          <w:szCs w:val="32"/>
        </w:rPr>
        <w:t>15</w:t>
      </w:r>
      <w:r>
        <w:rPr>
          <w:rFonts w:hint="eastAsia" w:ascii="宋体" w:hAnsi="宋体" w:eastAsia="仿宋"/>
          <w:bCs/>
          <w:sz w:val="32"/>
          <w:szCs w:val="32"/>
        </w:rPr>
        <w:t>个工作日内一次性支付评估服务费</w:t>
      </w:r>
      <w:r>
        <w:rPr>
          <w:rFonts w:hint="eastAsia" w:ascii="仿宋" w:hAnsi="仿宋" w:eastAsia="仿宋" w:cs="仿宋"/>
          <w:color w:val="000000"/>
          <w:kern w:val="2"/>
          <w:sz w:val="32"/>
          <w:szCs w:val="32"/>
          <w:lang w:val="en-US" w:eastAsia="zh-CN" w:bidi="ar-SA"/>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七</w:t>
      </w:r>
      <w:r>
        <w:rPr>
          <w:rFonts w:hint="eastAsia" w:ascii="黑体" w:hAnsi="黑体" w:eastAsia="黑体"/>
          <w:sz w:val="32"/>
          <w:szCs w:val="32"/>
        </w:rPr>
        <w:t>、其他说明</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如</w:t>
      </w:r>
      <w:r>
        <w:rPr>
          <w:rFonts w:hint="eastAsia" w:ascii="仿宋" w:hAnsi="仿宋" w:eastAsia="仿宋"/>
          <w:sz w:val="32"/>
          <w:szCs w:val="32"/>
          <w:lang w:val="en-US" w:eastAsia="zh-CN"/>
        </w:rPr>
        <w:t>服务</w:t>
      </w:r>
      <w:r>
        <w:rPr>
          <w:rFonts w:hint="eastAsia" w:ascii="仿宋" w:hAnsi="仿宋" w:eastAsia="仿宋"/>
          <w:sz w:val="32"/>
          <w:szCs w:val="32"/>
        </w:rPr>
        <w:t>商出现以下情况，则</w:t>
      </w:r>
      <w:r>
        <w:rPr>
          <w:rFonts w:hint="eastAsia" w:ascii="仿宋" w:hAnsi="仿宋" w:eastAsia="仿宋"/>
          <w:sz w:val="32"/>
          <w:szCs w:val="32"/>
          <w:lang w:val="en-US" w:eastAsia="zh-CN"/>
        </w:rPr>
        <w:t>成交</w:t>
      </w:r>
      <w:r>
        <w:rPr>
          <w:rFonts w:hint="eastAsia" w:ascii="仿宋" w:hAnsi="仿宋" w:eastAsia="仿宋"/>
          <w:sz w:val="32"/>
          <w:szCs w:val="32"/>
        </w:rPr>
        <w:t>无效</w:t>
      </w:r>
      <w:r>
        <w:rPr>
          <w:rFonts w:ascii="仿宋" w:hAnsi="仿宋" w:eastAsia="仿宋"/>
          <w:sz w:val="32"/>
          <w:szCs w:val="32"/>
        </w:rPr>
        <w:t>。</w:t>
      </w:r>
    </w:p>
    <w:p>
      <w:pPr>
        <w:spacing w:line="56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服务</w:t>
      </w:r>
      <w:r>
        <w:rPr>
          <w:rFonts w:hint="eastAsia" w:ascii="仿宋" w:hAnsi="仿宋" w:eastAsia="仿宋"/>
          <w:sz w:val="32"/>
          <w:szCs w:val="32"/>
        </w:rPr>
        <w:t>商</w:t>
      </w:r>
      <w:r>
        <w:rPr>
          <w:rFonts w:ascii="仿宋" w:hAnsi="仿宋" w:eastAsia="仿宋"/>
          <w:sz w:val="32"/>
          <w:szCs w:val="32"/>
        </w:rPr>
        <w:t>有不真实投标或有违法违规行为的；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lang w:val="en-US" w:eastAsia="zh-CN"/>
        </w:rPr>
        <w:t>成交服务商</w:t>
      </w:r>
      <w:r>
        <w:rPr>
          <w:rFonts w:ascii="仿宋" w:hAnsi="仿宋" w:eastAsia="仿宋"/>
          <w:sz w:val="32"/>
          <w:szCs w:val="32"/>
        </w:rPr>
        <w:t>放弃</w:t>
      </w:r>
      <w:r>
        <w:rPr>
          <w:rFonts w:hint="eastAsia" w:ascii="仿宋" w:hAnsi="仿宋" w:eastAsia="仿宋"/>
          <w:sz w:val="32"/>
          <w:szCs w:val="32"/>
          <w:lang w:val="en-US" w:eastAsia="zh-CN"/>
        </w:rPr>
        <w:t>成交</w:t>
      </w:r>
      <w:r>
        <w:rPr>
          <w:rFonts w:ascii="仿宋" w:hAnsi="仿宋" w:eastAsia="仿宋"/>
          <w:sz w:val="32"/>
          <w:szCs w:val="32"/>
        </w:rPr>
        <w:t>权或在规定期限内未能按要求签订合同的。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出现上述情况，采购</w:t>
      </w:r>
      <w:r>
        <w:rPr>
          <w:rFonts w:hint="eastAsia" w:ascii="仿宋" w:hAnsi="仿宋" w:eastAsia="仿宋"/>
          <w:sz w:val="32"/>
          <w:szCs w:val="32"/>
          <w:lang w:val="en-US" w:eastAsia="zh-CN"/>
        </w:rPr>
        <w:t>人</w:t>
      </w:r>
      <w:r>
        <w:rPr>
          <w:rFonts w:hint="eastAsia" w:ascii="仿宋" w:hAnsi="仿宋" w:eastAsia="仿宋"/>
          <w:sz w:val="32"/>
          <w:szCs w:val="32"/>
        </w:rPr>
        <w:t>有权取消</w:t>
      </w:r>
      <w:r>
        <w:rPr>
          <w:rFonts w:hint="eastAsia" w:ascii="仿宋" w:hAnsi="仿宋" w:eastAsia="仿宋"/>
          <w:sz w:val="32"/>
          <w:szCs w:val="32"/>
          <w:lang w:val="en-US" w:eastAsia="zh-CN"/>
        </w:rPr>
        <w:t>成交服务商</w:t>
      </w:r>
      <w:r>
        <w:rPr>
          <w:rFonts w:hint="eastAsia" w:ascii="仿宋" w:hAnsi="仿宋" w:eastAsia="仿宋"/>
          <w:sz w:val="32"/>
          <w:szCs w:val="32"/>
        </w:rPr>
        <w:t>的</w:t>
      </w:r>
      <w:r>
        <w:rPr>
          <w:rFonts w:hint="eastAsia" w:ascii="仿宋" w:hAnsi="仿宋" w:eastAsia="仿宋"/>
          <w:sz w:val="32"/>
          <w:szCs w:val="32"/>
          <w:lang w:val="en-US" w:eastAsia="zh-CN"/>
        </w:rPr>
        <w:t>成交</w:t>
      </w:r>
      <w:r>
        <w:rPr>
          <w:rFonts w:hint="eastAsia" w:ascii="仿宋" w:hAnsi="仿宋" w:eastAsia="仿宋"/>
          <w:sz w:val="32"/>
          <w:szCs w:val="32"/>
        </w:rPr>
        <w:t>资格，并按照询价结果顺延确定新的</w:t>
      </w:r>
      <w:r>
        <w:rPr>
          <w:rFonts w:hint="eastAsia" w:ascii="仿宋" w:hAnsi="仿宋" w:eastAsia="仿宋"/>
          <w:sz w:val="32"/>
          <w:szCs w:val="32"/>
          <w:lang w:val="en-US" w:eastAsia="zh-CN"/>
        </w:rPr>
        <w:t>成交</w:t>
      </w:r>
      <w:r>
        <w:rPr>
          <w:rFonts w:hint="eastAsia" w:ascii="仿宋" w:hAnsi="仿宋" w:eastAsia="仿宋"/>
          <w:sz w:val="32"/>
          <w:szCs w:val="32"/>
        </w:rPr>
        <w:t>单位。</w:t>
      </w:r>
    </w:p>
    <w:p>
      <w:pPr>
        <w:pStyle w:val="11"/>
        <w:numPr>
          <w:ilvl w:val="0"/>
          <w:numId w:val="3"/>
        </w:numPr>
        <w:ind w:leftChars="200" w:firstLine="320" w:firstLineChars="1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履约保证金</w:t>
      </w:r>
    </w:p>
    <w:p>
      <w:pPr>
        <w:pStyle w:val="11"/>
        <w:numPr>
          <w:ilvl w:val="0"/>
          <w:numId w:val="0"/>
        </w:numPr>
        <w:rPr>
          <w:rFonts w:hint="default"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 xml:space="preserve">    </w:t>
      </w:r>
      <w:r>
        <w:rPr>
          <w:rFonts w:hint="eastAsia" w:ascii="仿宋_GB2312" w:eastAsia="仿宋_GB2312" w:hAnsiTheme="minorHAnsi" w:cstheme="minorBidi"/>
          <w:kern w:val="2"/>
          <w:sz w:val="32"/>
          <w:szCs w:val="32"/>
          <w:lang w:val="en-US" w:eastAsia="zh-CN" w:bidi="ar-SA"/>
        </w:rPr>
        <w:t>成交服务商须在签订合同前向采购人缴纳1万元履约保证金，双方按合同约定条款完全履行相关义务后，或因采购人原因导致合同终止后15个工作日内将履约保证金一次性无息退还给成交服务商。</w:t>
      </w:r>
    </w:p>
    <w:p>
      <w:pPr>
        <w:pStyle w:val="11"/>
        <w:numPr>
          <w:ilvl w:val="0"/>
          <w:numId w:val="0"/>
        </w:numPr>
        <w:ind w:leftChars="200" w:firstLine="320" w:firstLineChars="1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九、工期要求</w:t>
      </w:r>
    </w:p>
    <w:p>
      <w:pPr>
        <w:spacing w:after="0" w:line="500" w:lineRule="exact"/>
        <w:ind w:firstLine="640" w:firstLineChars="200"/>
        <w:outlineLvl w:val="0"/>
        <w:rPr>
          <w:rFonts w:hint="eastAsia" w:ascii="仿宋" w:hAnsi="仿宋" w:eastAsia="仿宋"/>
          <w:sz w:val="32"/>
          <w:szCs w:val="32"/>
        </w:rPr>
      </w:pPr>
      <w:r>
        <w:rPr>
          <w:rFonts w:hint="eastAsia" w:ascii="仿宋_GB2312" w:eastAsia="仿宋_GB2312"/>
          <w:sz w:val="32"/>
          <w:szCs w:val="32"/>
          <w:lang w:val="en-US" w:eastAsia="zh-CN"/>
        </w:rPr>
        <w:t>成交服务商从收到中标通知书之日起，15个自然日内完成并提交资产评估报告。</w:t>
      </w:r>
      <w:r>
        <w:rPr>
          <w:rFonts w:hint="eastAsia" w:ascii="仿宋" w:hAnsi="仿宋" w:eastAsia="仿宋"/>
          <w:sz w:val="32"/>
          <w:szCs w:val="32"/>
        </w:rPr>
        <w:t xml:space="preserve"> </w:t>
      </w:r>
    </w:p>
    <w:p>
      <w:pPr>
        <w:pStyle w:val="2"/>
        <w:numPr>
          <w:ilvl w:val="0"/>
          <w:numId w:val="0"/>
        </w:numPr>
        <w:ind w:firstLine="640" w:firstLineChars="200"/>
        <w:rPr>
          <w:rFonts w:hint="default"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十、合同有效期及合同签订</w:t>
      </w:r>
    </w:p>
    <w:p>
      <w:pPr>
        <w:pStyle w:val="2"/>
        <w:numPr>
          <w:ilvl w:val="0"/>
          <w:numId w:val="0"/>
        </w:numPr>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    本项目合同当次有效，由我司企业发展部负责合同的签订。</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十一</w:t>
      </w:r>
      <w:r>
        <w:rPr>
          <w:rFonts w:hint="eastAsia" w:ascii="黑体" w:hAnsi="黑体" w:eastAsia="黑体"/>
          <w:sz w:val="32"/>
          <w:szCs w:val="32"/>
        </w:rPr>
        <w:t>、响应文件组成（以下资料均须密封）</w:t>
      </w:r>
    </w:p>
    <w:p>
      <w:pPr>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（一）营业执照副本、组织机构代码证、税务登记证复印件或三证合一复印件（加盖公章）；</w:t>
      </w:r>
    </w:p>
    <w:p>
      <w:pPr>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（二）法人（含企业负责人）授权委托书（签字并加盖公章）和受托人身份证复印件（如法人代表参加只须递交身份证复印件）（加盖公章）；</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val="en-US" w:eastAsia="zh-CN"/>
        </w:rPr>
        <w:t>项目</w:t>
      </w:r>
      <w:r>
        <w:rPr>
          <w:rFonts w:hint="eastAsia" w:ascii="仿宋" w:hAnsi="仿宋" w:eastAsia="仿宋" w:cs="仿宋"/>
          <w:sz w:val="32"/>
          <w:szCs w:val="32"/>
        </w:rPr>
        <w:t>报价单（</w:t>
      </w:r>
      <w:r>
        <w:rPr>
          <w:rFonts w:hint="eastAsia" w:ascii="仿宋" w:hAnsi="仿宋" w:eastAsia="仿宋" w:cs="仿宋"/>
          <w:sz w:val="32"/>
          <w:szCs w:val="32"/>
          <w:lang w:val="en-US" w:eastAsia="zh-CN"/>
        </w:rPr>
        <w:t>格式自拟，</w:t>
      </w:r>
      <w:r>
        <w:rPr>
          <w:rFonts w:hint="eastAsia" w:ascii="仿宋" w:hAnsi="仿宋" w:eastAsia="仿宋" w:cs="仿宋"/>
          <w:sz w:val="32"/>
          <w:szCs w:val="32"/>
        </w:rPr>
        <w:t>签字并加盖公章）；</w:t>
      </w:r>
    </w:p>
    <w:p>
      <w:pPr>
        <w:spacing w:line="580" w:lineRule="exact"/>
        <w:ind w:firstLine="640" w:firstLineChars="200"/>
        <w:jc w:val="left"/>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（四）</w:t>
      </w:r>
      <w:r>
        <w:rPr>
          <w:rFonts w:hint="eastAsia" w:ascii="仿宋" w:hAnsi="仿宋" w:eastAsia="仿宋" w:cs="仿宋"/>
          <w:bCs/>
          <w:sz w:val="32"/>
          <w:szCs w:val="32"/>
        </w:rPr>
        <w:t>法人公司</w:t>
      </w:r>
      <w:r>
        <w:rPr>
          <w:rFonts w:hint="eastAsia" w:ascii="仿宋" w:hAnsi="仿宋" w:eastAsia="仿宋" w:cs="仿宋"/>
          <w:color w:val="000000"/>
          <w:sz w:val="32"/>
          <w:szCs w:val="32"/>
        </w:rPr>
        <w:t>工商主管部门商事主体登记备案信息中的</w:t>
      </w:r>
      <w:r>
        <w:rPr>
          <w:rFonts w:hint="eastAsia" w:ascii="仿宋" w:hAnsi="仿宋" w:eastAsia="仿宋" w:cs="仿宋"/>
          <w:b/>
          <w:bCs/>
          <w:color w:val="000000"/>
          <w:sz w:val="32"/>
          <w:szCs w:val="32"/>
        </w:rPr>
        <w:t>股东信息查询页面</w:t>
      </w:r>
      <w:r>
        <w:rPr>
          <w:rFonts w:hint="eastAsia" w:ascii="仿宋" w:hAnsi="仿宋" w:eastAsia="仿宋" w:cs="仿宋"/>
          <w:b/>
          <w:bCs/>
          <w:color w:val="000000"/>
          <w:sz w:val="32"/>
          <w:szCs w:val="32"/>
          <w:lang w:val="en-US" w:eastAsia="zh-CN"/>
        </w:rPr>
        <w:t>及依法设立连续营业3年以上</w:t>
      </w:r>
      <w:r>
        <w:rPr>
          <w:rFonts w:hint="eastAsia" w:ascii="仿宋" w:hAnsi="仿宋" w:eastAsia="仿宋" w:cs="仿宋"/>
          <w:color w:val="000000"/>
          <w:sz w:val="32"/>
          <w:szCs w:val="32"/>
        </w:rPr>
        <w:t>截图，未提供的视为资质不符</w:t>
      </w:r>
      <w:r>
        <w:rPr>
          <w:rFonts w:hint="eastAsia" w:ascii="仿宋" w:hAnsi="仿宋" w:eastAsia="仿宋" w:cs="仿宋"/>
          <w:bCs/>
          <w:sz w:val="32"/>
          <w:szCs w:val="32"/>
        </w:rPr>
        <w:t>（加盖公章）；</w:t>
      </w:r>
    </w:p>
    <w:p>
      <w:pPr>
        <w:pStyle w:val="11"/>
        <w:ind w:firstLine="64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（五）</w:t>
      </w:r>
      <w:r>
        <w:rPr>
          <w:rFonts w:hint="eastAsia" w:ascii="仿宋_GB2312" w:hAnsi="仿宋_GB2312" w:eastAsia="仿宋_GB2312"/>
          <w:sz w:val="32"/>
          <w:szCs w:val="32"/>
          <w:highlight w:val="none"/>
          <w:lang w:eastAsia="zh-CN"/>
        </w:rPr>
        <w:t>具有</w:t>
      </w:r>
      <w:r>
        <w:rPr>
          <w:rFonts w:hint="eastAsia" w:ascii="仿宋_GB2312" w:hAnsi="仿宋_GB2312" w:eastAsia="仿宋_GB2312"/>
          <w:sz w:val="32"/>
          <w:szCs w:val="32"/>
          <w:highlight w:val="none"/>
          <w:lang w:val="en-US" w:eastAsia="zh-CN"/>
        </w:rPr>
        <w:t>2名及以上</w:t>
      </w:r>
      <w:r>
        <w:rPr>
          <w:rFonts w:hint="eastAsia" w:ascii="仿宋" w:hAnsi="仿宋" w:eastAsia="仿宋" w:cs="仿宋"/>
          <w:sz w:val="32"/>
          <w:szCs w:val="32"/>
          <w:lang w:val="en-US" w:eastAsia="zh-CN"/>
        </w:rPr>
        <w:t>资产评估师证明（以提供资产评估师职业资格证及近半年内在投标单位的社保缴费证明为准，加盖公章）；</w:t>
      </w:r>
    </w:p>
    <w:p>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（六）</w:t>
      </w:r>
      <w:r>
        <w:rPr>
          <w:rFonts w:hint="eastAsia" w:ascii="仿宋" w:hAnsi="仿宋" w:eastAsia="仿宋" w:cs="仿宋"/>
          <w:sz w:val="32"/>
          <w:szCs w:val="32"/>
          <w:lang w:val="en-US" w:eastAsia="zh-CN"/>
        </w:rPr>
        <w:t>为深圳市资产评估协会会员单位证明（以提供深圳市资产评估协会网站2023深圳市资产评估机构目录为准，加盖公章）。</w:t>
      </w:r>
    </w:p>
    <w:p>
      <w:pPr>
        <w:ind w:firstLine="643" w:firstLineChars="200"/>
        <w:rPr>
          <w:rFonts w:hint="default" w:ascii="仿宋" w:hAnsi="仿宋" w:eastAsia="仿宋" w:cs="仿宋"/>
          <w:bCs/>
          <w:color w:val="2E75B6" w:themeColor="accent5" w:themeShade="BF"/>
          <w:kern w:val="2"/>
          <w:sz w:val="32"/>
          <w:szCs w:val="32"/>
          <w:highlight w:val="none"/>
          <w:lang w:val="en-US" w:eastAsia="zh-CN" w:bidi="ar-SA"/>
        </w:rPr>
      </w:pPr>
      <w:r>
        <w:rPr>
          <w:rFonts w:hint="eastAsia" w:ascii="仿宋" w:hAnsi="仿宋" w:eastAsia="仿宋" w:cs="仿宋"/>
          <w:b/>
          <w:bCs w:val="0"/>
          <w:color w:val="2E75B6" w:themeColor="accent5" w:themeShade="BF"/>
          <w:kern w:val="2"/>
          <w:sz w:val="32"/>
          <w:szCs w:val="32"/>
          <w:highlight w:val="none"/>
          <w:lang w:val="en-US" w:eastAsia="zh-CN" w:bidi="ar-SA"/>
        </w:rPr>
        <w:t>以上材料齐全为一份完整的响应文件，服务商应提供3份完整的响应文件，每份响应文件单独装订，提供资料不齐全或份数不符合要求均作无效响应文件处理。</w:t>
      </w:r>
    </w:p>
    <w:p>
      <w:pPr>
        <w:spacing w:line="560" w:lineRule="exact"/>
        <w:ind w:firstLine="640" w:firstLineChars="200"/>
        <w:rPr>
          <w:rFonts w:ascii="仿宋" w:hAnsi="仿宋" w:eastAsia="仿宋" w:cs="仿宋"/>
          <w:sz w:val="32"/>
          <w:szCs w:val="32"/>
        </w:rPr>
      </w:pPr>
      <w:r>
        <w:rPr>
          <w:rFonts w:hint="eastAsia" w:ascii="黑体" w:hAnsi="黑体" w:eastAsia="黑体"/>
          <w:sz w:val="32"/>
          <w:szCs w:val="32"/>
        </w:rPr>
        <w:t>十</w:t>
      </w:r>
      <w:r>
        <w:rPr>
          <w:rFonts w:hint="eastAsia" w:ascii="黑体" w:hAnsi="黑体" w:eastAsia="黑体"/>
          <w:sz w:val="32"/>
          <w:szCs w:val="32"/>
          <w:lang w:val="en-US" w:eastAsia="zh-CN"/>
        </w:rPr>
        <w:t>二</w:t>
      </w:r>
      <w:r>
        <w:rPr>
          <w:rFonts w:hint="eastAsia" w:ascii="黑体" w:hAnsi="黑体" w:eastAsia="黑体"/>
          <w:sz w:val="32"/>
          <w:szCs w:val="32"/>
        </w:rPr>
        <w:t>、</w:t>
      </w:r>
      <w:r>
        <w:rPr>
          <w:rFonts w:hint="eastAsia" w:ascii="黑体" w:hAnsi="黑体" w:eastAsia="黑体" w:cs="黑体"/>
          <w:sz w:val="32"/>
          <w:szCs w:val="32"/>
        </w:rPr>
        <w:t>递交响应文件时间：</w:t>
      </w:r>
      <w:r>
        <w:rPr>
          <w:rFonts w:hint="eastAsia" w:ascii="仿宋" w:hAnsi="仿宋" w:eastAsia="仿宋" w:cs="仿宋"/>
          <w:b/>
          <w:bCs/>
          <w:sz w:val="32"/>
          <w:szCs w:val="32"/>
          <w:u w:val="single"/>
        </w:rPr>
        <w:t>202</w:t>
      </w:r>
      <w:r>
        <w:rPr>
          <w:rFonts w:hint="eastAsia" w:ascii="仿宋" w:hAnsi="仿宋" w:eastAsia="仿宋" w:cs="仿宋"/>
          <w:b/>
          <w:bCs/>
          <w:sz w:val="32"/>
          <w:szCs w:val="32"/>
          <w:u w:val="single"/>
          <w:lang w:val="en-US" w:eastAsia="zh-CN"/>
        </w:rPr>
        <w:t>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4</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28</w:t>
      </w:r>
      <w:r>
        <w:rPr>
          <w:rFonts w:hint="eastAsia" w:ascii="仿宋" w:hAnsi="仿宋" w:eastAsia="仿宋" w:cs="仿宋"/>
          <w:b/>
          <w:bCs/>
          <w:sz w:val="32"/>
          <w:szCs w:val="32"/>
          <w:u w:val="single"/>
        </w:rPr>
        <w:t>日</w:t>
      </w:r>
      <w:r>
        <w:rPr>
          <w:rFonts w:hint="eastAsia" w:ascii="仿宋" w:hAnsi="仿宋" w:eastAsia="仿宋" w:cs="仿宋"/>
          <w:b/>
          <w:bCs/>
          <w:sz w:val="32"/>
          <w:szCs w:val="32"/>
          <w:u w:val="single"/>
          <w:lang w:val="en-US" w:eastAsia="zh-CN"/>
        </w:rPr>
        <w:t>下</w:t>
      </w:r>
      <w:r>
        <w:rPr>
          <w:rFonts w:hint="eastAsia" w:ascii="仿宋" w:hAnsi="仿宋" w:eastAsia="仿宋" w:cs="仿宋"/>
          <w:b/>
          <w:bCs/>
          <w:sz w:val="32"/>
          <w:szCs w:val="32"/>
          <w:u w:val="single"/>
        </w:rPr>
        <w:t>午</w:t>
      </w:r>
      <w:r>
        <w:rPr>
          <w:rFonts w:hint="eastAsia" w:ascii="仿宋" w:hAnsi="仿宋" w:eastAsia="仿宋" w:cs="仿宋"/>
          <w:b/>
          <w:bCs/>
          <w:sz w:val="32"/>
          <w:szCs w:val="32"/>
          <w:u w:val="single"/>
          <w:lang w:val="en-US" w:eastAsia="zh-CN"/>
        </w:rPr>
        <w:t>5</w:t>
      </w:r>
      <w:r>
        <w:rPr>
          <w:rFonts w:hint="eastAsia" w:ascii="仿宋" w:hAnsi="仿宋" w:eastAsia="仿宋" w:cs="仿宋"/>
          <w:b/>
          <w:bCs/>
          <w:sz w:val="32"/>
          <w:szCs w:val="32"/>
          <w:u w:val="single"/>
        </w:rPr>
        <w:t>时前</w:t>
      </w:r>
      <w:r>
        <w:rPr>
          <w:rFonts w:hint="eastAsia" w:ascii="仿宋" w:hAnsi="仿宋" w:eastAsia="仿宋" w:cs="仿宋"/>
          <w:sz w:val="32"/>
          <w:szCs w:val="32"/>
        </w:rPr>
        <w:t>，响应文件密封后以派专人送达或快递方式送至深圳市西部公共汽车有限公司采购招标部（</w:t>
      </w:r>
      <w:r>
        <w:rPr>
          <w:rFonts w:hint="eastAsia" w:ascii="仿宋" w:hAnsi="仿宋" w:eastAsia="仿宋" w:cs="仿宋"/>
          <w:b/>
          <w:color w:val="FF0000"/>
          <w:sz w:val="32"/>
          <w:szCs w:val="32"/>
        </w:rPr>
        <w:t>深圳市宝安区西乡街道洲石路与北二路交汇处深业</w:t>
      </w:r>
      <w:r>
        <w:rPr>
          <w:rFonts w:ascii="仿宋" w:hAnsi="仿宋" w:eastAsia="仿宋" w:cs="仿宋"/>
          <w:b/>
          <w:color w:val="FF0000"/>
          <w:sz w:val="32"/>
          <w:szCs w:val="32"/>
        </w:rPr>
        <w:t>U中心B栋18楼采购招标部</w:t>
      </w:r>
      <w:r>
        <w:rPr>
          <w:rFonts w:hint="eastAsia" w:ascii="仿宋" w:hAnsi="仿宋" w:eastAsia="仿宋" w:cs="仿宋"/>
          <w:sz w:val="32"/>
          <w:szCs w:val="32"/>
        </w:rPr>
        <w:t>），逾期送达不予受理（如以快递形式递交响应文件，以采购</w:t>
      </w:r>
      <w:r>
        <w:rPr>
          <w:rFonts w:hint="eastAsia" w:ascii="仿宋" w:hAnsi="仿宋" w:eastAsia="仿宋" w:cs="仿宋"/>
          <w:sz w:val="32"/>
          <w:szCs w:val="32"/>
          <w:lang w:val="en-US" w:eastAsia="zh-CN"/>
        </w:rPr>
        <w:t>人</w:t>
      </w:r>
      <w:r>
        <w:rPr>
          <w:rFonts w:hint="eastAsia" w:ascii="仿宋" w:hAnsi="仿宋" w:eastAsia="仿宋" w:cs="仿宋"/>
          <w:sz w:val="32"/>
          <w:szCs w:val="32"/>
        </w:rPr>
        <w:t>实际收到时间为准）。所有响</w:t>
      </w:r>
      <w:bookmarkStart w:id="0" w:name="_GoBack"/>
      <w:bookmarkEnd w:id="0"/>
      <w:r>
        <w:rPr>
          <w:rFonts w:hint="eastAsia" w:ascii="仿宋" w:hAnsi="仿宋" w:eastAsia="仿宋" w:cs="仿宋"/>
          <w:sz w:val="32"/>
          <w:szCs w:val="32"/>
        </w:rPr>
        <w:t>应的密封文件将在我司监督部门下开封，并由询价采购小组成员进行评审，</w:t>
      </w:r>
      <w:r>
        <w:rPr>
          <w:rFonts w:hint="eastAsia" w:ascii="仿宋" w:hAnsi="仿宋" w:eastAsia="仿宋" w:cs="仿宋"/>
          <w:sz w:val="32"/>
          <w:szCs w:val="32"/>
          <w:lang w:val="en-US" w:eastAsia="zh-CN"/>
        </w:rPr>
        <w:t>服务商</w:t>
      </w:r>
      <w:r>
        <w:rPr>
          <w:rFonts w:hint="eastAsia" w:ascii="仿宋" w:hAnsi="仿宋" w:eastAsia="仿宋" w:cs="仿宋"/>
          <w:sz w:val="32"/>
          <w:szCs w:val="32"/>
        </w:rPr>
        <w:t>无需委派人员到场，评审结果将以电话方式通知中</w:t>
      </w:r>
      <w:r>
        <w:rPr>
          <w:rFonts w:hint="eastAsia" w:ascii="仿宋" w:hAnsi="仿宋" w:eastAsia="仿宋" w:cs="仿宋"/>
          <w:sz w:val="32"/>
          <w:szCs w:val="32"/>
          <w:lang w:val="en-US" w:eastAsia="zh-CN"/>
        </w:rPr>
        <w:t>成交服务商</w:t>
      </w:r>
      <w:r>
        <w:rPr>
          <w:rFonts w:hint="eastAsia" w:ascii="仿宋" w:hAnsi="仿宋" w:eastAsia="仿宋" w:cs="仿宋"/>
          <w:sz w:val="32"/>
          <w:szCs w:val="32"/>
        </w:rPr>
        <w:t>，以</w:t>
      </w:r>
      <w:r>
        <w:rPr>
          <w:rFonts w:hint="eastAsia" w:ascii="仿宋" w:hAnsi="仿宋" w:eastAsia="仿宋" w:cs="仿宋"/>
          <w:sz w:val="32"/>
          <w:szCs w:val="32"/>
          <w:lang w:val="en-US" w:eastAsia="zh-CN"/>
        </w:rPr>
        <w:t>邮件</w:t>
      </w:r>
      <w:r>
        <w:rPr>
          <w:rFonts w:hint="eastAsia" w:ascii="仿宋" w:hAnsi="仿宋" w:eastAsia="仿宋" w:cs="仿宋"/>
          <w:sz w:val="32"/>
          <w:szCs w:val="32"/>
        </w:rPr>
        <w:t>方式通知落</w:t>
      </w:r>
      <w:r>
        <w:rPr>
          <w:rFonts w:hint="eastAsia" w:ascii="仿宋" w:hAnsi="仿宋" w:eastAsia="仿宋" w:cs="仿宋"/>
          <w:sz w:val="32"/>
          <w:szCs w:val="32"/>
          <w:lang w:val="en-US" w:eastAsia="zh-CN"/>
        </w:rPr>
        <w:t>标</w:t>
      </w:r>
      <w:r>
        <w:rPr>
          <w:rFonts w:hint="eastAsia" w:ascii="仿宋" w:hAnsi="仿宋" w:eastAsia="仿宋" w:cs="仿宋"/>
          <w:sz w:val="32"/>
          <w:szCs w:val="32"/>
        </w:rPr>
        <w:t>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val="en-US" w:eastAsia="zh-CN"/>
        </w:rPr>
        <w:t>三</w:t>
      </w:r>
      <w:r>
        <w:rPr>
          <w:rFonts w:hint="eastAsia" w:ascii="黑体" w:hAnsi="黑体" w:eastAsia="黑体"/>
          <w:sz w:val="32"/>
          <w:szCs w:val="32"/>
        </w:rPr>
        <w:t>、联系人及电话</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采购招标部（询价联系人）：</w:t>
      </w:r>
      <w:r>
        <w:rPr>
          <w:rFonts w:hint="eastAsia" w:ascii="仿宋" w:hAnsi="仿宋" w:eastAsia="仿宋" w:cs="仿宋"/>
          <w:sz w:val="32"/>
          <w:szCs w:val="32"/>
          <w:lang w:val="en-US" w:eastAsia="zh-CN"/>
        </w:rPr>
        <w:t>曾</w:t>
      </w:r>
      <w:r>
        <w:rPr>
          <w:rFonts w:hint="eastAsia" w:ascii="仿宋" w:hAnsi="仿宋" w:eastAsia="仿宋" w:cs="仿宋"/>
          <w:sz w:val="32"/>
          <w:szCs w:val="32"/>
        </w:rPr>
        <w:t>工1</w:t>
      </w:r>
      <w:r>
        <w:rPr>
          <w:rFonts w:hint="eastAsia" w:ascii="仿宋" w:hAnsi="仿宋" w:eastAsia="仿宋" w:cs="仿宋"/>
          <w:sz w:val="32"/>
          <w:szCs w:val="32"/>
          <w:lang w:val="en-US" w:eastAsia="zh-CN"/>
        </w:rPr>
        <w:t>3760171255</w:t>
      </w:r>
      <w:r>
        <w:rPr>
          <w:rFonts w:hint="eastAsia" w:ascii="仿宋" w:hAnsi="仿宋" w:eastAsia="仿宋" w:cs="仿宋"/>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企业发展部</w:t>
      </w:r>
      <w:r>
        <w:rPr>
          <w:rFonts w:hint="eastAsia" w:ascii="仿宋" w:hAnsi="仿宋" w:eastAsia="仿宋" w:cs="仿宋"/>
          <w:sz w:val="32"/>
          <w:szCs w:val="32"/>
        </w:rPr>
        <w:t>（业务联系人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张工0755-27786821。              </w:t>
      </w: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1.法人授权委托证明书</w:t>
      </w:r>
    </w:p>
    <w:p>
      <w:pPr>
        <w:numPr>
          <w:ilvl w:val="0"/>
          <w:numId w:val="4"/>
        </w:numPr>
        <w:spacing w:line="560" w:lineRule="exact"/>
        <w:ind w:left="1600" w:leftChars="0" w:firstLine="0" w:firstLineChars="0"/>
        <w:rPr>
          <w:rFonts w:ascii="仿宋" w:hAnsi="仿宋" w:eastAsia="仿宋" w:cs="仿宋"/>
          <w:sz w:val="32"/>
          <w:szCs w:val="32"/>
        </w:rPr>
      </w:pPr>
      <w:r>
        <w:rPr>
          <w:rFonts w:hint="eastAsia" w:ascii="仿宋" w:hAnsi="仿宋" w:eastAsia="仿宋" w:cs="仿宋"/>
          <w:sz w:val="32"/>
          <w:szCs w:val="32"/>
          <w:lang w:val="en-US" w:eastAsia="zh-CN"/>
        </w:rPr>
        <w:t>营运车辆广告资源价值评估委托合同</w:t>
      </w:r>
      <w:r>
        <w:rPr>
          <w:rFonts w:hint="default" w:ascii="仿宋" w:hAnsi="仿宋" w:eastAsia="仿宋" w:cs="仿宋"/>
          <w:sz w:val="32"/>
          <w:szCs w:val="32"/>
          <w:lang w:val="en-US" w:eastAsia="zh-CN"/>
        </w:rPr>
        <w:t>（模板）</w:t>
      </w:r>
    </w:p>
    <w:p>
      <w:pPr>
        <w:spacing w:line="560" w:lineRule="exact"/>
        <w:ind w:firstLine="1600" w:firstLineChars="500"/>
        <w:rPr>
          <w:rFonts w:ascii="仿宋" w:hAnsi="仿宋" w:eastAsia="仿宋" w:cs="仿宋"/>
          <w:sz w:val="32"/>
          <w:szCs w:val="32"/>
        </w:rPr>
      </w:pPr>
    </w:p>
    <w:p>
      <w:pPr>
        <w:spacing w:line="560" w:lineRule="exact"/>
        <w:ind w:firstLine="5120" w:firstLineChars="1600"/>
        <w:rPr>
          <w:rFonts w:ascii="仿宋" w:hAnsi="仿宋" w:eastAsia="仿宋" w:cs="仿宋"/>
          <w:sz w:val="32"/>
          <w:szCs w:val="32"/>
        </w:rPr>
      </w:pPr>
      <w:r>
        <w:rPr>
          <w:rFonts w:hint="eastAsia" w:ascii="仿宋" w:hAnsi="仿宋" w:eastAsia="仿宋" w:cs="仿宋"/>
          <w:sz w:val="32"/>
          <w:szCs w:val="32"/>
        </w:rPr>
        <w:t>深圳市西部公共汽车有限公司</w:t>
      </w:r>
    </w:p>
    <w:p>
      <w:pPr>
        <w:spacing w:line="560" w:lineRule="exact"/>
        <w:ind w:firstLine="6080" w:firstLineChars="19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16</w:t>
      </w:r>
      <w:r>
        <w:rPr>
          <w:rFonts w:hint="eastAsia" w:ascii="仿宋" w:hAnsi="仿宋" w:eastAsia="仿宋" w:cs="仿宋"/>
          <w:sz w:val="32"/>
          <w:szCs w:val="32"/>
        </w:rPr>
        <w:t>日</w:t>
      </w:r>
    </w:p>
    <w:p>
      <w:pPr>
        <w:rPr>
          <w:rFonts w:ascii="仿宋" w:hAnsi="仿宋" w:eastAsia="仿宋" w:cs="仿宋"/>
          <w:sz w:val="32"/>
          <w:szCs w:val="32"/>
        </w:rPr>
      </w:pPr>
      <w:r>
        <w:rPr>
          <w:rFonts w:ascii="仿宋" w:hAnsi="仿宋" w:eastAsia="仿宋" w:cs="仿宋"/>
          <w:sz w:val="32"/>
          <w:szCs w:val="32"/>
        </w:rPr>
        <w:br w:type="page"/>
      </w:r>
    </w:p>
    <w:p>
      <w:pPr>
        <w:pStyle w:val="11"/>
        <w:ind w:left="0" w:leftChars="0" w:firstLine="0" w:firstLineChars="0"/>
        <w:rPr>
          <w:rFonts w:hint="eastAsia" w:ascii="宋体" w:hAnsi="宋体" w:eastAsia="宋体" w:cs="宋体"/>
          <w:sz w:val="32"/>
          <w:szCs w:val="32"/>
          <w:lang w:val="en-US"/>
        </w:rPr>
        <w:sectPr>
          <w:footerReference r:id="rId3" w:type="default"/>
          <w:pgSz w:w="11906" w:h="16838"/>
          <w:pgMar w:top="1440" w:right="1236" w:bottom="1440" w:left="1236" w:header="851" w:footer="992" w:gutter="0"/>
          <w:cols w:space="0" w:num="1"/>
          <w:docGrid w:type="lines" w:linePitch="312" w:charSpace="0"/>
        </w:sectPr>
      </w:pP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rPr>
        <w:t>法人授权委托证明书</w:t>
      </w:r>
    </w:p>
    <w:p>
      <w:pPr>
        <w:tabs>
          <w:tab w:val="left" w:pos="180"/>
        </w:tabs>
        <w:spacing w:line="360" w:lineRule="auto"/>
        <w:jc w:val="left"/>
        <w:rPr>
          <w:rFonts w:ascii="仿宋_GB2312" w:hAnsi="Times New Roman" w:eastAsia="仿宋_GB2312" w:cs="Times New Roman"/>
          <w:sz w:val="32"/>
          <w:szCs w:val="32"/>
        </w:rPr>
      </w:pP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的询价公告，我司委托</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w:t>
      </w:r>
      <w:r>
        <w:rPr>
          <w:rFonts w:hint="eastAsia" w:ascii="仿宋" w:hAnsi="仿宋" w:eastAsia="仿宋"/>
          <w:sz w:val="32"/>
          <w:szCs w:val="32"/>
          <w:lang w:val="en-US" w:eastAsia="zh-CN"/>
        </w:rPr>
        <w:t>营运车辆广告资源价值评估机构</w:t>
      </w:r>
      <w:r>
        <w:rPr>
          <w:rFonts w:hint="eastAsia" w:ascii="仿宋" w:hAnsi="仿宋" w:eastAsia="仿宋" w:cs="仿宋"/>
          <w:sz w:val="32"/>
          <w:szCs w:val="32"/>
          <w:lang w:val="en-US" w:eastAsia="zh-CN"/>
        </w:rPr>
        <w:t>选取</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    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11"/>
        <w:ind w:firstLine="640"/>
        <w:rPr>
          <w:rFonts w:ascii="仿宋" w:hAnsi="仿宋" w:eastAsia="仿宋" w:cs="仿宋"/>
          <w:sz w:val="32"/>
          <w:szCs w:val="32"/>
        </w:rPr>
      </w:pPr>
    </w:p>
    <w:p>
      <w:pPr>
        <w:pStyle w:val="11"/>
        <w:ind w:firstLine="640"/>
        <w:rPr>
          <w:rFonts w:ascii="仿宋" w:hAnsi="仿宋" w:eastAsia="仿宋" w:cs="仿宋"/>
          <w:sz w:val="32"/>
          <w:szCs w:val="32"/>
        </w:rPr>
      </w:pPr>
      <w:r>
        <w:rPr>
          <w:rFonts w:hint="eastAsia" w:ascii="仿宋" w:hAnsi="仿宋" w:eastAsia="仿宋" w:cs="仿宋"/>
          <w:sz w:val="32"/>
          <w:szCs w:val="32"/>
        </w:rPr>
        <w:t>（附授权代表身份证复印件）</w:t>
      </w:r>
    </w:p>
    <w:sectPr>
      <w:pgSz w:w="11906" w:h="16838"/>
      <w:pgMar w:top="1440" w:right="726" w:bottom="1440" w:left="669"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sdtPr>
    <w:sdtContent>
      <w:p>
        <w:pPr>
          <w:pStyle w:val="9"/>
          <w:jc w:val="center"/>
        </w:pPr>
        <w:r>
          <w:fldChar w:fldCharType="begin"/>
        </w:r>
        <w:r>
          <w:instrText xml:space="preserve">PAGE   \* MERGEFORMAT</w:instrText>
        </w:r>
        <w:r>
          <w:fldChar w:fldCharType="separate"/>
        </w:r>
        <w:r>
          <w:rPr>
            <w:lang w:val="zh-CN"/>
          </w:rPr>
          <w:t>4</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30C01"/>
    <w:multiLevelType w:val="singleLevel"/>
    <w:tmpl w:val="4C530C01"/>
    <w:lvl w:ilvl="0" w:tentative="0">
      <w:start w:val="2"/>
      <w:numFmt w:val="decimal"/>
      <w:lvlText w:val="%1."/>
      <w:lvlJc w:val="left"/>
      <w:pPr>
        <w:tabs>
          <w:tab w:val="left" w:pos="312"/>
        </w:tabs>
        <w:ind w:left="1600" w:leftChars="0" w:firstLine="0" w:firstLineChars="0"/>
      </w:pPr>
    </w:lvl>
  </w:abstractNum>
  <w:abstractNum w:abstractNumId="1">
    <w:nsid w:val="5710F18D"/>
    <w:multiLevelType w:val="multilevel"/>
    <w:tmpl w:val="5710F18D"/>
    <w:lvl w:ilvl="0" w:tentative="0">
      <w:start w:val="1"/>
      <w:numFmt w:val="decimal"/>
      <w:pStyle w:val="4"/>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
    <w:nsid w:val="608B8AB4"/>
    <w:multiLevelType w:val="singleLevel"/>
    <w:tmpl w:val="608B8AB4"/>
    <w:lvl w:ilvl="0" w:tentative="0">
      <w:start w:val="1"/>
      <w:numFmt w:val="chineseCounting"/>
      <w:suff w:val="nothing"/>
      <w:lvlText w:val="%1、"/>
      <w:lvlJc w:val="left"/>
      <w:rPr>
        <w:rFonts w:hint="eastAsia"/>
      </w:rPr>
    </w:lvl>
  </w:abstractNum>
  <w:abstractNum w:abstractNumId="3">
    <w:nsid w:val="73696BDC"/>
    <w:multiLevelType w:val="singleLevel"/>
    <w:tmpl w:val="73696BDC"/>
    <w:lvl w:ilvl="0" w:tentative="0">
      <w:start w:val="8"/>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YjJjOWJjODIyM2I0NDkxN2EwNTY1YjAyNGViY2QifQ=="/>
  </w:docVars>
  <w:rsids>
    <w:rsidRoot w:val="008A6717"/>
    <w:rsid w:val="00013831"/>
    <w:rsid w:val="00014D10"/>
    <w:rsid w:val="00027CF1"/>
    <w:rsid w:val="00096D40"/>
    <w:rsid w:val="001458AD"/>
    <w:rsid w:val="00196AC8"/>
    <w:rsid w:val="001B51CB"/>
    <w:rsid w:val="001C1F43"/>
    <w:rsid w:val="001E152F"/>
    <w:rsid w:val="00257580"/>
    <w:rsid w:val="00292682"/>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7708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5504736"/>
    <w:rsid w:val="05EF3DCB"/>
    <w:rsid w:val="084A5DB4"/>
    <w:rsid w:val="097035F9"/>
    <w:rsid w:val="098A74C9"/>
    <w:rsid w:val="0C8471B5"/>
    <w:rsid w:val="0D657E21"/>
    <w:rsid w:val="0DE76DE0"/>
    <w:rsid w:val="13B54A2A"/>
    <w:rsid w:val="17084E70"/>
    <w:rsid w:val="17101F77"/>
    <w:rsid w:val="18D45952"/>
    <w:rsid w:val="19632832"/>
    <w:rsid w:val="197D7D98"/>
    <w:rsid w:val="1E116D00"/>
    <w:rsid w:val="1E314DA5"/>
    <w:rsid w:val="1F3F789D"/>
    <w:rsid w:val="24F904EE"/>
    <w:rsid w:val="25AD7E04"/>
    <w:rsid w:val="26A35057"/>
    <w:rsid w:val="27DA08A0"/>
    <w:rsid w:val="281D62A2"/>
    <w:rsid w:val="294B5B30"/>
    <w:rsid w:val="2A6B7798"/>
    <w:rsid w:val="2AE027F7"/>
    <w:rsid w:val="30A16AC2"/>
    <w:rsid w:val="310821E5"/>
    <w:rsid w:val="31230DCD"/>
    <w:rsid w:val="314B4C13"/>
    <w:rsid w:val="32212E00"/>
    <w:rsid w:val="341976D8"/>
    <w:rsid w:val="35CD1964"/>
    <w:rsid w:val="35FA5E74"/>
    <w:rsid w:val="3A437DEA"/>
    <w:rsid w:val="3A970136"/>
    <w:rsid w:val="3BCB75DD"/>
    <w:rsid w:val="3C8F352D"/>
    <w:rsid w:val="42F51E9D"/>
    <w:rsid w:val="44325FD0"/>
    <w:rsid w:val="454932D4"/>
    <w:rsid w:val="456A0921"/>
    <w:rsid w:val="468679DC"/>
    <w:rsid w:val="46B06807"/>
    <w:rsid w:val="47BA3B07"/>
    <w:rsid w:val="4916491B"/>
    <w:rsid w:val="4BE960C0"/>
    <w:rsid w:val="4CEC3FA6"/>
    <w:rsid w:val="4D480C45"/>
    <w:rsid w:val="4E6B6980"/>
    <w:rsid w:val="4FD6631D"/>
    <w:rsid w:val="4FE92D8A"/>
    <w:rsid w:val="50782591"/>
    <w:rsid w:val="5152477A"/>
    <w:rsid w:val="51C27D36"/>
    <w:rsid w:val="528B0128"/>
    <w:rsid w:val="53EA649C"/>
    <w:rsid w:val="573B036F"/>
    <w:rsid w:val="57AC0269"/>
    <w:rsid w:val="58374A2E"/>
    <w:rsid w:val="5B35354B"/>
    <w:rsid w:val="5C4355E4"/>
    <w:rsid w:val="5D67094D"/>
    <w:rsid w:val="60746EB9"/>
    <w:rsid w:val="6092021E"/>
    <w:rsid w:val="60CF437F"/>
    <w:rsid w:val="63A74880"/>
    <w:rsid w:val="640F6E0B"/>
    <w:rsid w:val="651166DC"/>
    <w:rsid w:val="676F196F"/>
    <w:rsid w:val="687234C5"/>
    <w:rsid w:val="68DC4D78"/>
    <w:rsid w:val="6B22298D"/>
    <w:rsid w:val="6BC71D79"/>
    <w:rsid w:val="6BF635C3"/>
    <w:rsid w:val="6D5E495F"/>
    <w:rsid w:val="6E651E6C"/>
    <w:rsid w:val="6E8B1784"/>
    <w:rsid w:val="6FB92B14"/>
    <w:rsid w:val="6FBD596D"/>
    <w:rsid w:val="6FED5B27"/>
    <w:rsid w:val="70032418"/>
    <w:rsid w:val="719E357C"/>
    <w:rsid w:val="723B0DCB"/>
    <w:rsid w:val="729A1F96"/>
    <w:rsid w:val="74517BFD"/>
    <w:rsid w:val="74602D6B"/>
    <w:rsid w:val="7625601A"/>
    <w:rsid w:val="76F140CC"/>
    <w:rsid w:val="77364257"/>
    <w:rsid w:val="79363416"/>
    <w:rsid w:val="7CA83501"/>
    <w:rsid w:val="7D16490F"/>
    <w:rsid w:val="7DC223A1"/>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numPr>
        <w:ilvl w:val="0"/>
        <w:numId w:val="1"/>
      </w:numPr>
      <w:tabs>
        <w:tab w:val="left" w:pos="0"/>
      </w:tabs>
      <w:outlineLvl w:val="0"/>
    </w:pPr>
    <w:rPr>
      <w:rFonts w:eastAsia="仿宋"/>
      <w:kern w:val="44"/>
      <w:sz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0"/>
    <w:pPr>
      <w:spacing w:after="0" w:line="240" w:lineRule="auto"/>
      <w:ind w:firstLine="420" w:firstLineChars="100"/>
    </w:pPr>
    <w:rPr>
      <w:rFonts w:asciiTheme="minorHAnsi" w:hAnsiTheme="minorHAnsi" w:eastAsiaTheme="minorEastAsia" w:cstheme="minorBidi"/>
      <w:sz w:val="21"/>
    </w:rPr>
  </w:style>
  <w:style w:type="paragraph" w:styleId="3">
    <w:name w:val="Body Text"/>
    <w:basedOn w:val="1"/>
    <w:autoRedefine/>
    <w:semiHidden/>
    <w:unhideWhenUsed/>
    <w:qFormat/>
    <w:uiPriority w:val="99"/>
    <w:pPr>
      <w:spacing w:after="120"/>
    </w:pPr>
  </w:style>
  <w:style w:type="paragraph" w:styleId="5">
    <w:name w:val="annotation text"/>
    <w:basedOn w:val="1"/>
    <w:autoRedefine/>
    <w:qFormat/>
    <w:uiPriority w:val="0"/>
    <w:pPr>
      <w:jc w:val="left"/>
    </w:pPr>
  </w:style>
  <w:style w:type="paragraph" w:styleId="6">
    <w:name w:val="Body Text Indent"/>
    <w:basedOn w:val="1"/>
    <w:autoRedefine/>
    <w:qFormat/>
    <w:uiPriority w:val="0"/>
    <w:pPr>
      <w:ind w:firstLine="900"/>
    </w:pPr>
    <w:rPr>
      <w:rFonts w:ascii="Times New Roman" w:hAnsi="Times New Roman" w:cs="Times New Roman"/>
      <w:sz w:val="20"/>
      <w:szCs w:val="20"/>
    </w:rPr>
  </w:style>
  <w:style w:type="paragraph" w:styleId="7">
    <w:name w:val="Date"/>
    <w:basedOn w:val="1"/>
    <w:next w:val="1"/>
    <w:link w:val="18"/>
    <w:autoRedefine/>
    <w:semiHidden/>
    <w:unhideWhenUsed/>
    <w:qFormat/>
    <w:uiPriority w:val="99"/>
    <w:pPr>
      <w:ind w:left="100" w:leftChars="2500"/>
    </w:pPr>
  </w:style>
  <w:style w:type="paragraph" w:styleId="8">
    <w:name w:val="Balloon Text"/>
    <w:basedOn w:val="1"/>
    <w:link w:val="17"/>
    <w:autoRedefine/>
    <w:semiHidden/>
    <w:unhideWhenUsed/>
    <w:qFormat/>
    <w:uiPriority w:val="99"/>
    <w:rPr>
      <w:sz w:val="18"/>
      <w:szCs w:val="18"/>
    </w:rPr>
  </w:style>
  <w:style w:type="paragraph" w:styleId="9">
    <w:name w:val="footer"/>
    <w:basedOn w:val="1"/>
    <w:link w:val="16"/>
    <w:autoRedefine/>
    <w:unhideWhenUsed/>
    <w:qFormat/>
    <w:uiPriority w:val="99"/>
    <w:pPr>
      <w:tabs>
        <w:tab w:val="center" w:pos="4153"/>
        <w:tab w:val="right" w:pos="8306"/>
      </w:tabs>
      <w:snapToGrid w:val="0"/>
      <w:jc w:val="left"/>
    </w:pPr>
    <w:rPr>
      <w:sz w:val="18"/>
      <w:szCs w:val="18"/>
    </w:rPr>
  </w:style>
  <w:style w:type="paragraph" w:styleId="10">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6"/>
    <w:autoRedefine/>
    <w:qFormat/>
    <w:uiPriority w:val="0"/>
    <w:pPr>
      <w:tabs>
        <w:tab w:val="left" w:pos="673"/>
      </w:tabs>
      <w:ind w:firstLine="420" w:firstLineChars="200"/>
    </w:p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页眉 Char"/>
    <w:basedOn w:val="14"/>
    <w:link w:val="10"/>
    <w:autoRedefine/>
    <w:qFormat/>
    <w:uiPriority w:val="99"/>
    <w:rPr>
      <w:sz w:val="18"/>
      <w:szCs w:val="18"/>
    </w:rPr>
  </w:style>
  <w:style w:type="character" w:customStyle="1" w:styleId="16">
    <w:name w:val="页脚 Char"/>
    <w:basedOn w:val="14"/>
    <w:link w:val="9"/>
    <w:autoRedefine/>
    <w:qFormat/>
    <w:uiPriority w:val="99"/>
    <w:rPr>
      <w:sz w:val="18"/>
      <w:szCs w:val="18"/>
    </w:rPr>
  </w:style>
  <w:style w:type="character" w:customStyle="1" w:styleId="17">
    <w:name w:val="批注框文本 Char"/>
    <w:basedOn w:val="14"/>
    <w:link w:val="8"/>
    <w:autoRedefine/>
    <w:semiHidden/>
    <w:qFormat/>
    <w:uiPriority w:val="99"/>
    <w:rPr>
      <w:sz w:val="18"/>
      <w:szCs w:val="18"/>
    </w:rPr>
  </w:style>
  <w:style w:type="character" w:customStyle="1" w:styleId="18">
    <w:name w:val="日期 Char"/>
    <w:basedOn w:val="14"/>
    <w:link w:val="7"/>
    <w:autoRedefine/>
    <w:semiHidden/>
    <w:qFormat/>
    <w:uiPriority w:val="99"/>
  </w:style>
  <w:style w:type="paragraph" w:styleId="1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DF979-523B-46CC-8A1F-AB8805670F70}">
  <ds:schemaRefs/>
</ds:datastoreItem>
</file>

<file path=docProps/app.xml><?xml version="1.0" encoding="utf-8"?>
<Properties xmlns="http://schemas.openxmlformats.org/officeDocument/2006/extended-properties" xmlns:vt="http://schemas.openxmlformats.org/officeDocument/2006/docPropsVTypes">
  <Template>Normal.dotm</Template>
  <Company>XBGQ</Company>
  <Pages>5</Pages>
  <Words>379</Words>
  <Characters>2166</Characters>
  <Lines>18</Lines>
  <Paragraphs>5</Paragraphs>
  <TotalTime>21</TotalTime>
  <ScaleCrop>false</ScaleCrop>
  <LinksUpToDate>false</LinksUpToDate>
  <CharactersWithSpaces>2540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seven.</cp:lastModifiedBy>
  <cp:lastPrinted>2024-04-19T06:29:24Z</cp:lastPrinted>
  <dcterms:modified xsi:type="dcterms:W3CDTF">2024-04-19T06:36:18Z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B024F95DC7AA45A6A2841582B72AA40B</vt:lpwstr>
  </property>
</Properties>
</file>