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40"/>
          <w:szCs w:val="40"/>
          <w:lang w:eastAsia="zh-CN"/>
        </w:rPr>
      </w:pPr>
      <w:r>
        <w:rPr>
          <w:rFonts w:hint="eastAsia" w:ascii="宋体" w:hAnsi="宋体" w:eastAsia="宋体"/>
          <w:b/>
          <w:bCs/>
          <w:sz w:val="40"/>
          <w:szCs w:val="40"/>
          <w:lang w:eastAsia="zh-CN"/>
        </w:rPr>
        <w:t>南湾丹竹头场站租赁价格评估服务</w:t>
      </w:r>
    </w:p>
    <w:p>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宋体" w:hAnsi="宋体" w:eastAsia="宋体"/>
          <w:b/>
          <w:bCs/>
          <w:sz w:val="40"/>
          <w:szCs w:val="40"/>
          <w:lang w:eastAsia="zh-CN"/>
        </w:rPr>
      </w:pPr>
      <w:r>
        <w:rPr>
          <w:rFonts w:hint="eastAsia" w:ascii="宋体" w:hAnsi="宋体" w:eastAsia="宋体"/>
          <w:b/>
          <w:bCs/>
          <w:sz w:val="40"/>
          <w:szCs w:val="40"/>
          <w:lang w:eastAsia="zh-CN"/>
        </w:rPr>
        <w:t>采购询价公告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深圳市西部公共汽车有限公司</w:t>
      </w:r>
      <w:r>
        <w:rPr>
          <w:rFonts w:hint="eastAsia" w:ascii="仿宋" w:hAnsi="仿宋" w:eastAsia="仿宋"/>
          <w:sz w:val="32"/>
          <w:szCs w:val="32"/>
          <w:lang w:eastAsia="zh-CN"/>
        </w:rPr>
        <w:t>是</w:t>
      </w:r>
      <w:r>
        <w:rPr>
          <w:rFonts w:hint="eastAsia" w:ascii="仿宋" w:hAnsi="仿宋" w:eastAsia="仿宋"/>
          <w:sz w:val="32"/>
          <w:szCs w:val="32"/>
        </w:rPr>
        <w:t>2007年9月经深圳市人民政府授权批准正式挂牌成立</w:t>
      </w:r>
      <w:r>
        <w:rPr>
          <w:rFonts w:hint="eastAsia" w:ascii="仿宋" w:hAnsi="仿宋" w:eastAsia="仿宋"/>
          <w:sz w:val="32"/>
          <w:szCs w:val="32"/>
          <w:lang w:eastAsia="zh-CN"/>
        </w:rPr>
        <w:t>的公司</w:t>
      </w:r>
      <w:r>
        <w:rPr>
          <w:rFonts w:hint="eastAsia" w:ascii="仿宋" w:hAnsi="仿宋" w:eastAsia="仿宋"/>
          <w:sz w:val="32"/>
          <w:szCs w:val="32"/>
        </w:rPr>
        <w:t>。成立十多年来，在确保履行公交服务责任的同时，积极发挥国有股份和民营股份混合所有制的优势，不断探索磨合，实现了社会效益和经济效益的有机结合，已经成为一个管理高效、服务优质的优秀大型公交特许经营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经研究决定，通过询价的方式</w:t>
      </w:r>
      <w:r>
        <w:rPr>
          <w:rFonts w:hint="eastAsia" w:ascii="仿宋" w:hAnsi="仿宋" w:eastAsia="仿宋"/>
          <w:sz w:val="32"/>
          <w:szCs w:val="32"/>
          <w:lang w:eastAsia="zh-CN"/>
        </w:rPr>
        <w:t>采购</w:t>
      </w:r>
      <w:r>
        <w:rPr>
          <w:rFonts w:hint="eastAsia" w:ascii="仿宋" w:hAnsi="仿宋" w:eastAsia="仿宋"/>
          <w:sz w:val="32"/>
          <w:szCs w:val="32"/>
        </w:rPr>
        <w:t>租赁价格评估服务。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一、项目</w:t>
      </w:r>
      <w:r>
        <w:rPr>
          <w:rFonts w:hint="eastAsia" w:ascii="黑体" w:hAnsi="黑体" w:eastAsia="黑体"/>
          <w:sz w:val="32"/>
          <w:szCs w:val="32"/>
          <w:lang w:eastAsia="zh-CN"/>
        </w:rPr>
        <w:t>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南湾丹竹头场站租赁价格评估服务。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二、采购方式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sz w:val="32"/>
          <w:szCs w:val="32"/>
          <w:lang w:val="en-US" w:eastAsia="zh-CN"/>
        </w:rPr>
      </w:pPr>
      <w:r>
        <w:rPr>
          <w:rFonts w:hint="eastAsia"/>
          <w:sz w:val="32"/>
          <w:szCs w:val="32"/>
          <w:lang w:val="en-US" w:eastAsia="zh-CN"/>
        </w:rPr>
        <w:t xml:space="preserve"> </w:t>
      </w:r>
      <w:r>
        <w:rPr>
          <w:rFonts w:hint="eastAsia" w:ascii="仿宋" w:hAnsi="仿宋" w:eastAsia="仿宋"/>
          <w:sz w:val="32"/>
          <w:szCs w:val="32"/>
          <w:lang w:val="en-US" w:eastAsia="zh-CN"/>
        </w:rPr>
        <w:t xml:space="preserve">   采用询价方式确定1家成交供应商。若符合要求且实际参与询价的单位不足3家时，则重新组织本次采购事宜。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sz w:val="30"/>
          <w:szCs w:val="30"/>
        </w:rPr>
      </w:pPr>
      <w:r>
        <w:rPr>
          <w:rFonts w:hint="eastAsia" w:ascii="黑体" w:hAnsi="黑体" w:eastAsia="黑体"/>
          <w:sz w:val="30"/>
          <w:szCs w:val="30"/>
          <w:lang w:eastAsia="zh-CN"/>
        </w:rPr>
        <w:t>三</w:t>
      </w:r>
      <w:r>
        <w:rPr>
          <w:rFonts w:hint="eastAsia" w:ascii="黑体" w:hAnsi="黑体" w:eastAsia="黑体"/>
          <w:sz w:val="30"/>
          <w:szCs w:val="30"/>
        </w:rPr>
        <w:t>、</w:t>
      </w:r>
      <w:r>
        <w:rPr>
          <w:rFonts w:hint="eastAsia" w:ascii="黑体" w:hAnsi="黑体" w:eastAsia="黑体"/>
          <w:sz w:val="30"/>
          <w:szCs w:val="30"/>
          <w:lang w:eastAsia="zh-CN"/>
        </w:rPr>
        <w:t>场地</w:t>
      </w:r>
      <w:r>
        <w:rPr>
          <w:rFonts w:hint="eastAsia" w:ascii="黑体" w:hAnsi="黑体" w:eastAsia="黑体"/>
          <w:sz w:val="30"/>
          <w:szCs w:val="30"/>
        </w:rPr>
        <w:t>基本情况</w:t>
      </w:r>
    </w:p>
    <w:tbl>
      <w:tblPr>
        <w:tblStyle w:val="8"/>
        <w:tblW w:w="1025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8"/>
        <w:gridCol w:w="1252"/>
        <w:gridCol w:w="1968"/>
        <w:gridCol w:w="1596"/>
        <w:gridCol w:w="2230"/>
        <w:gridCol w:w="2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4"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场站名称</w:t>
            </w:r>
          </w:p>
        </w:tc>
        <w:tc>
          <w:tcPr>
            <w:tcW w:w="1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场站地址</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面积(㎡）</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场站配套设施情况</w:t>
            </w:r>
          </w:p>
        </w:tc>
        <w:tc>
          <w:tcPr>
            <w:tcW w:w="2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2"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南湾丹竹头场站</w:t>
            </w:r>
          </w:p>
        </w:tc>
        <w:tc>
          <w:tcPr>
            <w:tcW w:w="1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龙岗区南湾街道丹竹头社区丹河路丹竹头足球场西侧</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场地面积1608.59㎡，计租面积1600㎡</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出租方配套设施：水泥地面；西部公汽配建设施：沥青地面（覆盖原水泥地）、充电站、钢结构车间约100㎡、砖混结构办公用房及厕所约130㎡等。</w:t>
            </w:r>
          </w:p>
        </w:tc>
        <w:tc>
          <w:tcPr>
            <w:tcW w:w="2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评估机构需按出租方场地建设状况对场地进行含税价格评估。</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、服务要求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eastAsia="仿宋"/>
          <w:b/>
          <w:bCs/>
          <w:sz w:val="32"/>
          <w:szCs w:val="32"/>
          <w:lang w:val="en-US" w:eastAsia="zh-CN"/>
        </w:rPr>
      </w:pPr>
      <w:r>
        <w:rPr>
          <w:rFonts w:hint="eastAsia" w:ascii="仿宋" w:hAnsi="仿宋" w:eastAsia="仿宋"/>
          <w:sz w:val="32"/>
          <w:szCs w:val="32"/>
          <w:lang w:eastAsia="zh-CN"/>
        </w:rPr>
        <w:t>接</w:t>
      </w:r>
      <w:r>
        <w:rPr>
          <w:rFonts w:hint="eastAsia" w:ascii="仿宋" w:hAnsi="仿宋" w:eastAsia="仿宋"/>
          <w:sz w:val="32"/>
          <w:szCs w:val="32"/>
        </w:rPr>
        <w:t>到</w:t>
      </w:r>
      <w:r>
        <w:rPr>
          <w:rFonts w:hint="eastAsia" w:ascii="仿宋" w:hAnsi="仿宋" w:eastAsia="仿宋"/>
          <w:sz w:val="32"/>
          <w:szCs w:val="32"/>
          <w:lang w:eastAsia="zh-CN"/>
        </w:rPr>
        <w:t>委托</w:t>
      </w:r>
      <w:r>
        <w:rPr>
          <w:rFonts w:hint="eastAsia" w:ascii="仿宋" w:hAnsi="仿宋" w:eastAsia="仿宋"/>
          <w:sz w:val="32"/>
          <w:szCs w:val="32"/>
        </w:rPr>
        <w:t>方</w:t>
      </w:r>
      <w:r>
        <w:rPr>
          <w:rFonts w:hint="eastAsia" w:ascii="仿宋" w:hAnsi="仿宋" w:eastAsia="仿宋"/>
          <w:sz w:val="32"/>
          <w:szCs w:val="32"/>
          <w:lang w:eastAsia="zh-CN"/>
        </w:rPr>
        <w:t>的估价服务委托通知</w:t>
      </w:r>
      <w:r>
        <w:rPr>
          <w:rFonts w:hint="eastAsia" w:ascii="仿宋" w:hAnsi="仿宋" w:eastAsia="仿宋"/>
          <w:sz w:val="32"/>
          <w:szCs w:val="32"/>
        </w:rPr>
        <w:t>后5个工作日内出具租赁价格评估报告（含技术部分</w:t>
      </w:r>
      <w:r>
        <w:rPr>
          <w:rFonts w:hint="eastAsia" w:ascii="仿宋" w:hAnsi="仿宋" w:eastAsia="仿宋"/>
          <w:sz w:val="32"/>
          <w:szCs w:val="32"/>
          <w:lang w:eastAsia="zh-CN"/>
        </w:rPr>
        <w:t>，即技术分析的详细情况体现在评估报告中</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b w:val="0"/>
          <w:bCs w:val="0"/>
          <w:sz w:val="32"/>
          <w:szCs w:val="32"/>
          <w:lang w:eastAsia="zh-CN"/>
        </w:rPr>
        <w:t>评估单位应独立、客观、公正进行评估服务，评估师应遵守职业道德，评估过程中不得受委托方、出租方及其他相关利害关系人的干预</w:t>
      </w:r>
      <w:r>
        <w:rPr>
          <w:rFonts w:hint="eastAsia" w:ascii="仿宋" w:hAnsi="仿宋" w:eastAsia="仿宋"/>
          <w:b w:val="0"/>
          <w:bCs w:val="0"/>
          <w:sz w:val="32"/>
          <w:szCs w:val="32"/>
          <w:lang w:val="en-US" w:eastAsia="zh-CN"/>
        </w:rPr>
        <w:t>,从而</w:t>
      </w:r>
      <w:r>
        <w:rPr>
          <w:rFonts w:hint="eastAsia" w:ascii="仿宋" w:hAnsi="仿宋" w:eastAsia="仿宋"/>
          <w:b w:val="0"/>
          <w:bCs w:val="0"/>
          <w:sz w:val="32"/>
          <w:szCs w:val="32"/>
          <w:lang w:eastAsia="zh-CN"/>
        </w:rPr>
        <w:t>影响对评估金额的判断，评估单位须对所出具评估报告的真实性及准确性负责。备注</w:t>
      </w:r>
      <w:r>
        <w:rPr>
          <w:rFonts w:hint="eastAsia" w:ascii="仿宋" w:hAnsi="仿宋" w:eastAsia="仿宋"/>
          <w:b w:val="0"/>
          <w:bCs w:val="0"/>
          <w:sz w:val="32"/>
          <w:szCs w:val="32"/>
          <w:lang w:val="en-US" w:eastAsia="zh-CN"/>
        </w:rPr>
        <w:t>:评估价格应为标准数值,不得采用价格区间或上下浮动的形式作为评估价。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hint="eastAsia" w:ascii="黑体" w:hAnsi="黑体" w:eastAsia="黑体"/>
          <w:sz w:val="32"/>
          <w:szCs w:val="32"/>
          <w:lang w:eastAsia="zh-CN"/>
        </w:rPr>
        <w:t>最高</w:t>
      </w:r>
      <w:r>
        <w:rPr>
          <w:rFonts w:hint="eastAsia" w:ascii="黑体" w:hAnsi="黑体" w:eastAsia="黑体"/>
          <w:sz w:val="32"/>
          <w:szCs w:val="32"/>
        </w:rPr>
        <w:t>限价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ascii="仿宋" w:hAnsi="仿宋" w:eastAsia="仿宋"/>
          <w:sz w:val="32"/>
          <w:szCs w:val="32"/>
        </w:rPr>
        <w:t>本次</w:t>
      </w:r>
      <w:r>
        <w:rPr>
          <w:rFonts w:hint="eastAsia" w:ascii="仿宋" w:hAnsi="仿宋" w:eastAsia="仿宋"/>
          <w:sz w:val="32"/>
          <w:szCs w:val="32"/>
        </w:rPr>
        <w:t>询价</w:t>
      </w:r>
      <w:r>
        <w:rPr>
          <w:rFonts w:ascii="仿宋" w:hAnsi="仿宋" w:eastAsia="仿宋"/>
          <w:sz w:val="32"/>
          <w:szCs w:val="32"/>
        </w:rPr>
        <w:t>设最高限价</w:t>
      </w:r>
      <w:r>
        <w:rPr>
          <w:rFonts w:hint="eastAsia" w:ascii="仿宋" w:hAnsi="仿宋" w:eastAsia="仿宋"/>
          <w:sz w:val="32"/>
          <w:szCs w:val="32"/>
          <w:lang w:val="en-US" w:eastAsia="zh-CN"/>
        </w:rPr>
        <w:t>5</w:t>
      </w:r>
      <w:r>
        <w:rPr>
          <w:rFonts w:hint="eastAsia" w:ascii="仿宋" w:hAnsi="仿宋" w:eastAsia="仿宋"/>
          <w:b w:val="0"/>
          <w:bCs w:val="0"/>
          <w:sz w:val="32"/>
          <w:szCs w:val="32"/>
        </w:rPr>
        <w:t>000元</w:t>
      </w:r>
      <w:r>
        <w:rPr>
          <w:rFonts w:ascii="仿宋" w:hAnsi="仿宋" w:eastAsia="仿宋"/>
          <w:sz w:val="32"/>
          <w:szCs w:val="32"/>
        </w:rPr>
        <w:t>，报价不得超过最高限价，如报价超过最高限价的，则作无效报价处理</w:t>
      </w:r>
      <w:r>
        <w:rPr>
          <w:rFonts w:hint="eastAsia" w:ascii="仿宋" w:hAnsi="仿宋" w:eastAsia="仿宋"/>
          <w:sz w:val="32"/>
          <w:szCs w:val="32"/>
          <w:lang w:eastAsia="zh-CN"/>
        </w:rPr>
        <w:t>，</w:t>
      </w:r>
      <w:r>
        <w:rPr>
          <w:rFonts w:ascii="仿宋" w:hAnsi="仿宋" w:eastAsia="仿宋"/>
          <w:sz w:val="32"/>
          <w:szCs w:val="32"/>
        </w:rPr>
        <w:t>报价含税。</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、中标原则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仿宋"/>
          <w:color w:val="auto"/>
          <w:sz w:val="32"/>
          <w:szCs w:val="32"/>
          <w:highlight w:val="none"/>
          <w:lang w:eastAsia="zh-CN"/>
        </w:rPr>
        <w:t>采用“平均值合理低价中标法”，即报价在最高限价内，根据各单位报价汇总算出平均价，选择在平均价以下且最接近平均价的报价为中标价，并确认以中标价投标的单位为中标单位。如出现以中标价报价的单位多于1家时，则采用抽签方式确定1家中标单位</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七</w:t>
      </w:r>
      <w:r>
        <w:rPr>
          <w:rFonts w:hint="eastAsia" w:ascii="黑体" w:hAnsi="黑体" w:eastAsia="黑体"/>
          <w:sz w:val="32"/>
          <w:szCs w:val="32"/>
        </w:rPr>
        <w:t>、</w:t>
      </w:r>
      <w:r>
        <w:rPr>
          <w:rFonts w:hint="eastAsia" w:ascii="黑体" w:hAnsi="黑体" w:eastAsia="黑体"/>
          <w:sz w:val="32"/>
          <w:szCs w:val="32"/>
          <w:lang w:eastAsia="zh-CN"/>
        </w:rPr>
        <w:t>其他说明</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eastAsia="zh-CN"/>
        </w:rPr>
        <w:t>八</w:t>
      </w:r>
      <w:r>
        <w:rPr>
          <w:rFonts w:hint="eastAsia" w:ascii="黑体" w:hAnsi="黑体" w:eastAsia="黑体"/>
          <w:sz w:val="32"/>
          <w:szCs w:val="32"/>
        </w:rPr>
        <w:t>、</w:t>
      </w:r>
      <w:r>
        <w:rPr>
          <w:rFonts w:hint="eastAsia" w:ascii="黑体" w:hAnsi="黑体" w:eastAsia="黑体"/>
          <w:sz w:val="32"/>
          <w:szCs w:val="32"/>
          <w:lang w:eastAsia="zh-CN"/>
        </w:rPr>
        <w:t>合同签订及付款方式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中标单位应在询价结果确定之日起五个工作日内与我司场站建设与管理部工作人员（联系方式后附）联系，商洽合同签订及相关服务事宜。</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eastAsia="zh-CN"/>
        </w:rPr>
        <w:t>双方</w:t>
      </w:r>
      <w:r>
        <w:rPr>
          <w:rFonts w:hint="eastAsia" w:ascii="仿宋" w:hAnsi="仿宋" w:eastAsia="仿宋"/>
          <w:sz w:val="32"/>
          <w:szCs w:val="32"/>
        </w:rPr>
        <w:t>签订合同</w:t>
      </w:r>
      <w:r>
        <w:rPr>
          <w:rFonts w:hint="eastAsia" w:ascii="仿宋" w:hAnsi="仿宋" w:eastAsia="仿宋"/>
          <w:sz w:val="32"/>
          <w:szCs w:val="32"/>
          <w:lang w:eastAsia="zh-CN"/>
        </w:rPr>
        <w:t>并</w:t>
      </w:r>
      <w:r>
        <w:rPr>
          <w:rFonts w:hint="eastAsia" w:ascii="仿宋" w:hAnsi="仿宋" w:eastAsia="仿宋"/>
          <w:sz w:val="32"/>
          <w:szCs w:val="32"/>
        </w:rPr>
        <w:t>收到供应商增值税专用发票及纸质盖章版正式评估报告后15个工作日内一次性付清咨询评估</w:t>
      </w:r>
      <w:r>
        <w:rPr>
          <w:rFonts w:hint="eastAsia" w:ascii="仿宋" w:hAnsi="仿宋" w:eastAsia="仿宋"/>
          <w:sz w:val="32"/>
          <w:szCs w:val="32"/>
          <w:lang w:eastAsia="zh-CN"/>
        </w:rPr>
        <w:t>全额</w:t>
      </w:r>
      <w:r>
        <w:rPr>
          <w:rFonts w:hint="eastAsia" w:ascii="仿宋" w:hAnsi="仿宋" w:eastAsia="仿宋"/>
          <w:sz w:val="32"/>
          <w:szCs w:val="32"/>
        </w:rPr>
        <w:t>费用。</w:t>
      </w:r>
      <w:r>
        <w:rPr>
          <w:rFonts w:hint="eastAsia" w:ascii="仿宋" w:hAnsi="仿宋" w:eastAsia="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九</w:t>
      </w:r>
      <w:r>
        <w:rPr>
          <w:rFonts w:hint="eastAsia" w:ascii="黑体" w:hAnsi="黑体" w:eastAsia="黑体"/>
          <w:sz w:val="32"/>
          <w:szCs w:val="32"/>
        </w:rPr>
        <w:t>、</w:t>
      </w:r>
      <w:r>
        <w:rPr>
          <w:rFonts w:hint="eastAsia" w:ascii="黑体" w:hAnsi="黑体" w:eastAsia="黑体"/>
          <w:sz w:val="32"/>
          <w:szCs w:val="32"/>
          <w:lang w:eastAsia="zh-CN"/>
        </w:rPr>
        <w:t>响应文件组成（以下资料均须密封）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（一）营业执照副本、组织机构代码证、税务登记证复印件或三证合一复印件（加盖公章）；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（二）法人</w:t>
      </w:r>
      <w:r>
        <w:rPr>
          <w:rFonts w:hint="eastAsia" w:ascii="仿宋" w:hAnsi="仿宋" w:eastAsia="仿宋" w:cs="仿宋"/>
          <w:sz w:val="32"/>
          <w:szCs w:val="32"/>
          <w:lang w:eastAsia="zh-CN"/>
        </w:rPr>
        <w:t>（含企业负责人）</w:t>
      </w:r>
      <w:r>
        <w:rPr>
          <w:rFonts w:hint="eastAsia" w:ascii="仿宋" w:hAnsi="仿宋" w:eastAsia="仿宋" w:cs="仿宋"/>
          <w:sz w:val="32"/>
          <w:szCs w:val="32"/>
        </w:rPr>
        <w:t>授权委托书和受托人身份证复印件（如法人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递交</w:t>
      </w:r>
      <w:r>
        <w:rPr>
          <w:rFonts w:hint="eastAsia" w:ascii="仿宋" w:hAnsi="仿宋" w:eastAsia="仿宋" w:cs="仿宋"/>
          <w:sz w:val="32"/>
          <w:szCs w:val="32"/>
        </w:rPr>
        <w:t>身份证复印件）</w:t>
      </w:r>
      <w:r>
        <w:rPr>
          <w:rFonts w:hint="eastAsia" w:ascii="仿宋" w:hAnsi="仿宋" w:eastAsia="仿宋" w:cs="仿宋"/>
          <w:sz w:val="32"/>
          <w:szCs w:val="32"/>
          <w:lang w:eastAsia="zh-CN"/>
        </w:rPr>
        <w:t>（</w:t>
      </w:r>
      <w:r>
        <w:rPr>
          <w:rFonts w:hint="eastAsia" w:ascii="仿宋" w:hAnsi="仿宋" w:eastAsia="仿宋" w:cs="仿宋"/>
          <w:sz w:val="32"/>
          <w:szCs w:val="32"/>
        </w:rPr>
        <w:t>加盖公章</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（三）报价单（加盖公章）；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（四）房地产估价机构备案证书</w:t>
      </w:r>
      <w:r>
        <w:rPr>
          <w:rFonts w:hint="eastAsia" w:ascii="仿宋" w:hAnsi="仿宋" w:eastAsia="仿宋" w:cs="仿宋"/>
          <w:sz w:val="32"/>
          <w:szCs w:val="32"/>
          <w:lang w:eastAsia="zh-CN"/>
        </w:rPr>
        <w:t>（壹级）</w:t>
      </w:r>
      <w:r>
        <w:rPr>
          <w:rFonts w:hint="eastAsia" w:ascii="仿宋" w:hAnsi="仿宋" w:eastAsia="仿宋" w:cs="仿宋"/>
          <w:sz w:val="32"/>
          <w:szCs w:val="32"/>
        </w:rPr>
        <w:t>复印件（加盖公章）；</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eastAsia="仿宋"/>
          <w:lang w:eastAsia="zh-CN"/>
        </w:rPr>
      </w:pPr>
      <w:r>
        <w:rPr>
          <w:rFonts w:hint="eastAsia" w:ascii="仿宋" w:hAnsi="仿宋" w:eastAsia="仿宋" w:cs="仿宋"/>
          <w:sz w:val="32"/>
          <w:szCs w:val="32"/>
          <w:lang w:eastAsia="zh-CN"/>
        </w:rPr>
        <w:t>（五）</w:t>
      </w:r>
      <w:r>
        <w:rPr>
          <w:rFonts w:hint="eastAsia" w:ascii="仿宋" w:hAnsi="仿宋" w:eastAsia="仿宋" w:cs="仿宋"/>
          <w:sz w:val="32"/>
          <w:szCs w:val="32"/>
        </w:rPr>
        <w:t>土地估价机构信用等级证书</w:t>
      </w:r>
      <w:r>
        <w:rPr>
          <w:rFonts w:hint="eastAsia" w:ascii="仿宋" w:hAnsi="仿宋" w:eastAsia="仿宋" w:cs="仿宋"/>
          <w:sz w:val="32"/>
          <w:szCs w:val="32"/>
          <w:lang w:eastAsia="zh-CN"/>
        </w:rPr>
        <w:t>（贰级或以上）</w:t>
      </w:r>
      <w:r>
        <w:rPr>
          <w:rFonts w:hint="eastAsia" w:ascii="仿宋" w:hAnsi="仿宋" w:eastAsia="仿宋" w:cs="仿宋"/>
          <w:sz w:val="32"/>
          <w:szCs w:val="32"/>
        </w:rPr>
        <w:t>复印件（加盖公章）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黑体" w:hAnsi="黑体" w:eastAsia="黑体"/>
          <w:sz w:val="32"/>
          <w:szCs w:val="32"/>
          <w:lang w:eastAsia="zh-CN"/>
        </w:rPr>
        <w:t>十</w:t>
      </w:r>
      <w:r>
        <w:rPr>
          <w:rFonts w:hint="eastAsia" w:ascii="黑体" w:hAnsi="黑体" w:eastAsia="黑体"/>
          <w:sz w:val="32"/>
          <w:szCs w:val="32"/>
        </w:rPr>
        <w:t>、</w:t>
      </w:r>
      <w:r>
        <w:rPr>
          <w:rFonts w:hint="eastAsia" w:ascii="黑体" w:hAnsi="黑体" w:eastAsia="黑体" w:cs="黑体"/>
          <w:b w:val="0"/>
          <w:bCs w:val="0"/>
          <w:sz w:val="32"/>
          <w:szCs w:val="32"/>
          <w:lang w:eastAsia="zh-CN"/>
        </w:rPr>
        <w:t>递交响应文件时间：</w:t>
      </w:r>
      <w:r>
        <w:rPr>
          <w:rFonts w:hint="eastAsia" w:ascii="仿宋" w:hAnsi="仿宋" w:eastAsia="仿宋" w:cs="仿宋"/>
          <w:b/>
          <w:bCs/>
          <w:sz w:val="32"/>
          <w:szCs w:val="32"/>
          <w:u w:val="single"/>
          <w:lang w:val="en-US" w:eastAsia="zh-CN"/>
        </w:rPr>
        <w:t>2024</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5</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23日上午12</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，响应文件应按附件（后附）的格式进行编制，响应文件密封后</w:t>
      </w:r>
      <w:r>
        <w:rPr>
          <w:rFonts w:hint="eastAsia" w:ascii="仿宋" w:hAnsi="仿宋" w:eastAsia="仿宋" w:cs="仿宋"/>
          <w:sz w:val="32"/>
          <w:szCs w:val="32"/>
        </w:rPr>
        <w:t>以派专人送达或快递方式送至</w:t>
      </w:r>
      <w:r>
        <w:rPr>
          <w:rFonts w:hint="eastAsia" w:ascii="仿宋" w:hAnsi="仿宋" w:eastAsia="仿宋" w:cs="仿宋"/>
          <w:b/>
          <w:bCs/>
          <w:sz w:val="32"/>
          <w:szCs w:val="32"/>
          <w:u w:val="single"/>
        </w:rPr>
        <w:t>深圳市宝安区西乡街道洲石路与北二路交汇处深业U中心B栋18楼</w:t>
      </w:r>
      <w:r>
        <w:rPr>
          <w:rFonts w:hint="eastAsia" w:ascii="仿宋" w:hAnsi="仿宋" w:eastAsia="仿宋" w:cs="仿宋"/>
          <w:b/>
          <w:bCs/>
          <w:sz w:val="32"/>
          <w:szCs w:val="32"/>
          <w:u w:val="single"/>
          <w:lang w:eastAsia="zh-CN"/>
        </w:rPr>
        <w:t>采购招标部黄工处（运费自理）</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w:t>
      </w:r>
      <w:r>
        <w:rPr>
          <w:rFonts w:hint="eastAsia" w:ascii="仿宋" w:hAnsi="仿宋" w:eastAsia="仿宋" w:cs="仿宋"/>
          <w:sz w:val="32"/>
          <w:szCs w:val="32"/>
          <w:lang w:eastAsia="zh-CN"/>
        </w:rPr>
        <w:t>供应商</w:t>
      </w:r>
      <w:r>
        <w:rPr>
          <w:rFonts w:hint="eastAsia" w:ascii="仿宋" w:hAnsi="仿宋" w:eastAsia="仿宋" w:cs="仿宋"/>
          <w:sz w:val="32"/>
          <w:szCs w:val="32"/>
        </w:rPr>
        <w:t>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r>
        <w:rPr>
          <w:rFonts w:hint="eastAsia" w:ascii="仿宋" w:hAnsi="仿宋" w:eastAsia="仿宋" w:cs="仿宋"/>
          <w:sz w:val="32"/>
          <w:szCs w:val="32"/>
          <w:lang w:eastAsia="zh-CN"/>
        </w:rPr>
        <w:t>，以短信方式通知落标人</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一</w:t>
      </w:r>
      <w:r>
        <w:rPr>
          <w:rFonts w:hint="eastAsia" w:ascii="黑体" w:hAnsi="黑体" w:eastAsia="黑体"/>
          <w:sz w:val="32"/>
          <w:szCs w:val="32"/>
        </w:rPr>
        <w:t>、联系人及电话</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场站建设与管理部（业务联系人）：熊工0755-29463153</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附件：响应文件（样式）</w:t>
      </w:r>
    </w:p>
    <w:p>
      <w:pPr>
        <w:keepNext w:val="0"/>
        <w:keepLines w:val="0"/>
        <w:pageBreakBefore w:val="0"/>
        <w:widowControl w:val="0"/>
        <w:kinsoku/>
        <w:wordWrap/>
        <w:overflowPunct/>
        <w:topLinePunct w:val="0"/>
        <w:autoSpaceDE/>
        <w:autoSpaceDN/>
        <w:bidi w:val="0"/>
        <w:adjustRightInd/>
        <w:spacing w:line="560" w:lineRule="exact"/>
        <w:ind w:firstLine="3520" w:firstLineChars="11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60" w:lineRule="exact"/>
        <w:ind w:firstLine="5120" w:firstLineChars="1600"/>
        <w:textAlignment w:val="auto"/>
        <w:rPr>
          <w:rFonts w:ascii="仿宋" w:hAnsi="仿宋" w:eastAsia="仿宋" w:cs="仿宋"/>
          <w:sz w:val="32"/>
          <w:szCs w:val="32"/>
        </w:rPr>
      </w:pPr>
      <w:r>
        <w:rPr>
          <w:rFonts w:hint="eastAsia" w:ascii="仿宋" w:hAnsi="仿宋" w:eastAsia="仿宋" w:cs="仿宋"/>
          <w:sz w:val="32"/>
          <w:szCs w:val="32"/>
        </w:rPr>
        <w:t>深圳市西部公共汽车有限公司</w:t>
      </w:r>
    </w:p>
    <w:p>
      <w:pPr>
        <w:keepNext w:val="0"/>
        <w:keepLines w:val="0"/>
        <w:pageBreakBefore w:val="0"/>
        <w:widowControl w:val="0"/>
        <w:kinsoku/>
        <w:wordWrap/>
        <w:overflowPunct/>
        <w:topLinePunct w:val="0"/>
        <w:autoSpaceDE/>
        <w:autoSpaceDN/>
        <w:bidi w:val="0"/>
        <w:adjustRightInd/>
        <w:spacing w:line="560" w:lineRule="exact"/>
        <w:ind w:firstLine="6080" w:firstLineChars="1900"/>
        <w:textAlignment w:val="auto"/>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17</w:t>
      </w:r>
      <w:r>
        <w:rPr>
          <w:rFonts w:hint="eastAsia" w:ascii="仿宋" w:hAnsi="仿宋" w:eastAsia="仿宋" w:cs="仿宋"/>
          <w:sz w:val="32"/>
          <w:szCs w:val="32"/>
        </w:rPr>
        <w:t>日</w:t>
      </w:r>
    </w:p>
    <w:p>
      <w:pPr>
        <w:rPr>
          <w:rFonts w:hint="eastAsia" w:ascii="黑体" w:hAnsi="黑体" w:eastAsia="黑体" w:cs="仿宋"/>
          <w:sz w:val="32"/>
          <w:szCs w:val="32"/>
        </w:rPr>
      </w:pPr>
      <w:r>
        <w:rPr>
          <w:rFonts w:hint="eastAsia" w:ascii="黑体" w:hAnsi="黑体" w:eastAsia="黑体" w:cs="仿宋"/>
          <w:sz w:val="32"/>
          <w:szCs w:val="32"/>
        </w:rPr>
        <w:t>附件</w:t>
      </w:r>
    </w:p>
    <w:p>
      <w:pPr>
        <w:pStyle w:val="2"/>
        <w:rPr>
          <w:rFonts w:hint="eastAsia" w:ascii="黑体" w:hAnsi="黑体" w:eastAsia="黑体" w:cs="仿宋"/>
          <w:sz w:val="32"/>
          <w:szCs w:val="32"/>
        </w:rPr>
      </w:pPr>
    </w:p>
    <w:p>
      <w:pPr>
        <w:rPr>
          <w:rFonts w:hint="eastAsia" w:ascii="黑体" w:hAnsi="黑体" w:eastAsia="黑体" w:cs="仿宋"/>
          <w:sz w:val="32"/>
          <w:szCs w:val="32"/>
        </w:rPr>
      </w:pPr>
    </w:p>
    <w:p>
      <w:pPr>
        <w:pStyle w:val="2"/>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bookmarkStart w:id="0" w:name="_GoBack"/>
      <w:bookmarkEnd w:id="0"/>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单位名称：</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项目名称：</w:t>
      </w:r>
      <w:r>
        <w:rPr>
          <w:rFonts w:hint="eastAsia" w:ascii="楷体" w:hAnsi="楷体" w:eastAsia="楷体" w:cs="楷体"/>
          <w:sz w:val="36"/>
          <w:szCs w:val="36"/>
          <w:u w:val="single"/>
          <w:lang w:val="en-US" w:eastAsia="zh-CN"/>
        </w:rPr>
        <w:t xml:space="preserve">               </w:t>
      </w:r>
    </w:p>
    <w:p>
      <w:pPr>
        <w:pStyle w:val="2"/>
        <w:ind w:left="0" w:leftChars="0"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 xml:space="preserve">联 系 人: </w:t>
      </w:r>
      <w:r>
        <w:rPr>
          <w:rFonts w:hint="eastAsia" w:ascii="楷体" w:hAnsi="楷体" w:eastAsia="楷体" w:cs="楷体"/>
          <w:sz w:val="36"/>
          <w:szCs w:val="36"/>
          <w:u w:val="single"/>
          <w:lang w:val="en-US" w:eastAsia="zh-CN"/>
        </w:rPr>
        <w:t xml:space="preserve">               </w:t>
      </w:r>
    </w:p>
    <w:p>
      <w:pPr>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联系电话：</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日    期：</w:t>
      </w:r>
      <w:r>
        <w:rPr>
          <w:rFonts w:hint="eastAsia" w:ascii="楷体" w:hAnsi="楷体" w:eastAsia="楷体" w:cs="楷体"/>
          <w:sz w:val="36"/>
          <w:szCs w:val="36"/>
          <w:u w:val="single"/>
          <w:lang w:val="en-US" w:eastAsia="zh-CN"/>
        </w:rPr>
        <w:t xml:space="preserve">               </w:t>
      </w:r>
    </w:p>
    <w:p>
      <w:pPr>
        <w:rPr>
          <w:rFonts w:hint="eastAsia"/>
          <w:lang w:val="en-US" w:eastAsia="zh-CN"/>
        </w:rPr>
      </w:pPr>
    </w:p>
    <w:p>
      <w:pPr>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jc w:val="both"/>
        <w:rPr>
          <w:rFonts w:hint="default"/>
          <w:lang w:val="en-US" w:eastAsia="zh-CN"/>
        </w:rPr>
      </w:pPr>
    </w:p>
    <w:p>
      <w:pPr>
        <w:pStyle w:val="2"/>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219" w:right="1236" w:bottom="1191"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A2.营业执照                          -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A3.法人授权委托书                    - - - - - - 第3页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A4.房地产估价机构备案证书复印件      - - - - - - 第4页</w:t>
      </w:r>
    </w:p>
    <w:p>
      <w:pPr>
        <w:rPr>
          <w:rFonts w:hint="default" w:ascii="宋体" w:hAnsi="宋体" w:eastAsia="宋体" w:cstheme="minorBidi"/>
          <w:kern w:val="2"/>
          <w:sz w:val="32"/>
          <w:szCs w:val="32"/>
          <w:lang w:val="en-US" w:eastAsia="zh-CN" w:bidi="ar-SA"/>
        </w:rPr>
        <w:sectPr>
          <w:pgSz w:w="11906" w:h="16838"/>
          <w:pgMar w:top="1440" w:right="1236" w:bottom="1440" w:left="1236" w:header="851" w:footer="992" w:gutter="0"/>
          <w:cols w:space="0" w:num="1"/>
          <w:rtlGutter w:val="0"/>
          <w:docGrid w:type="lines" w:linePitch="312" w:charSpace="0"/>
        </w:sectPr>
      </w:pPr>
      <w:r>
        <w:rPr>
          <w:rFonts w:hint="eastAsia" w:ascii="宋体" w:hAnsi="宋体" w:eastAsia="宋体" w:cstheme="minorBidi"/>
          <w:kern w:val="2"/>
          <w:sz w:val="32"/>
          <w:szCs w:val="32"/>
          <w:lang w:val="en-US" w:eastAsia="zh-CN" w:bidi="ar-SA"/>
        </w:rPr>
        <w:t xml:space="preserve">A5.土地估价机构信用等级证书复印件    </w:t>
      </w:r>
      <w:r>
        <w:rPr>
          <w:rFonts w:hint="eastAsia" w:ascii="宋体" w:hAnsi="宋体" w:eastAsia="宋体"/>
          <w:sz w:val="32"/>
          <w:szCs w:val="32"/>
          <w:lang w:val="en-US" w:eastAsia="zh-CN"/>
        </w:rPr>
        <w:t>- - - - - - 第5页</w:t>
      </w:r>
    </w:p>
    <w:p>
      <w:pPr>
        <w:jc w:val="center"/>
        <w:rPr>
          <w:rFonts w:ascii="宋体" w:hAnsi="宋体" w:eastAsia="宋体"/>
          <w:sz w:val="44"/>
          <w:szCs w:val="44"/>
        </w:rPr>
      </w:pPr>
      <w:r>
        <w:rPr>
          <w:rFonts w:hint="eastAsia" w:ascii="宋体" w:hAnsi="宋体" w:eastAsia="宋体"/>
          <w:sz w:val="44"/>
          <w:szCs w:val="44"/>
          <w:lang w:val="en-US" w:eastAsia="zh-CN"/>
        </w:rPr>
        <w:t>1.</w:t>
      </w:r>
      <w:r>
        <w:rPr>
          <w:rFonts w:hint="eastAsia" w:ascii="宋体" w:hAnsi="宋体" w:eastAsia="宋体"/>
          <w:sz w:val="44"/>
          <w:szCs w:val="44"/>
        </w:rPr>
        <w:t>报价单</w:t>
      </w:r>
    </w:p>
    <w:p>
      <w:pPr>
        <w:jc w:val="center"/>
        <w:rPr>
          <w:rFonts w:ascii="宋体" w:hAnsi="宋体" w:eastAsia="宋体"/>
          <w:sz w:val="44"/>
          <w:szCs w:val="44"/>
        </w:rPr>
      </w:pPr>
    </w:p>
    <w:tbl>
      <w:tblPr>
        <w:tblStyle w:val="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2349"/>
        <w:gridCol w:w="2842"/>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1207"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序号</w:t>
            </w:r>
          </w:p>
        </w:tc>
        <w:tc>
          <w:tcPr>
            <w:tcW w:w="2349" w:type="dxa"/>
            <w:vAlign w:val="center"/>
          </w:tcPr>
          <w:p>
            <w:pPr>
              <w:jc w:val="center"/>
              <w:rPr>
                <w:rFonts w:ascii="仿宋" w:hAnsi="仿宋" w:eastAsia="仿宋"/>
                <w:b/>
                <w:bCs/>
                <w:sz w:val="28"/>
                <w:szCs w:val="28"/>
              </w:rPr>
            </w:pPr>
            <w:r>
              <w:rPr>
                <w:rFonts w:hint="eastAsia" w:ascii="仿宋" w:hAnsi="仿宋" w:eastAsia="仿宋"/>
                <w:b/>
                <w:bCs/>
                <w:sz w:val="28"/>
                <w:szCs w:val="28"/>
              </w:rPr>
              <w:t>项目名称</w:t>
            </w:r>
          </w:p>
        </w:tc>
        <w:tc>
          <w:tcPr>
            <w:tcW w:w="2842" w:type="dxa"/>
            <w:vAlign w:val="center"/>
          </w:tcPr>
          <w:p>
            <w:pPr>
              <w:jc w:val="center"/>
              <w:rPr>
                <w:rFonts w:hint="eastAsia" w:ascii="仿宋" w:hAnsi="仿宋" w:eastAsia="仿宋"/>
                <w:b/>
                <w:bCs/>
                <w:sz w:val="28"/>
                <w:szCs w:val="28"/>
              </w:rPr>
            </w:pPr>
            <w:r>
              <w:rPr>
                <w:rFonts w:hint="eastAsia" w:ascii="仿宋" w:hAnsi="仿宋" w:eastAsia="仿宋"/>
                <w:b/>
                <w:bCs/>
                <w:sz w:val="28"/>
                <w:szCs w:val="28"/>
              </w:rPr>
              <w:t>报价</w:t>
            </w:r>
          </w:p>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（元</w:t>
            </w:r>
            <w:r>
              <w:rPr>
                <w:rFonts w:hint="eastAsia" w:ascii="仿宋" w:hAnsi="仿宋" w:eastAsia="仿宋"/>
                <w:b/>
                <w:bCs/>
                <w:sz w:val="28"/>
                <w:szCs w:val="28"/>
                <w:lang w:val="en-US" w:eastAsia="zh-CN"/>
              </w:rPr>
              <w:t>/人民币</w:t>
            </w:r>
            <w:r>
              <w:rPr>
                <w:rFonts w:hint="eastAsia" w:ascii="仿宋" w:hAnsi="仿宋" w:eastAsia="仿宋"/>
                <w:b/>
                <w:bCs/>
                <w:sz w:val="28"/>
                <w:szCs w:val="28"/>
                <w:lang w:eastAsia="zh-CN"/>
              </w:rPr>
              <w:t>）</w:t>
            </w:r>
          </w:p>
        </w:tc>
        <w:tc>
          <w:tcPr>
            <w:tcW w:w="2499"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1207"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2349" w:type="dxa"/>
            <w:vAlign w:val="center"/>
          </w:tcPr>
          <w:p>
            <w:pPr>
              <w:jc w:val="center"/>
              <w:rPr>
                <w:rFonts w:hint="eastAsia" w:ascii="仿宋" w:hAnsi="仿宋" w:eastAsia="仿宋"/>
                <w:sz w:val="24"/>
                <w:szCs w:val="24"/>
              </w:rPr>
            </w:pPr>
            <w:r>
              <w:rPr>
                <w:rFonts w:hint="eastAsia" w:ascii="仿宋" w:hAnsi="仿宋" w:eastAsia="仿宋"/>
                <w:sz w:val="24"/>
                <w:szCs w:val="24"/>
              </w:rPr>
              <w:t>南湾丹竹头场站</w:t>
            </w:r>
          </w:p>
          <w:p>
            <w:pPr>
              <w:jc w:val="center"/>
              <w:rPr>
                <w:rFonts w:hint="eastAsia" w:ascii="仿宋" w:hAnsi="仿宋" w:eastAsia="仿宋"/>
                <w:sz w:val="24"/>
                <w:szCs w:val="24"/>
              </w:rPr>
            </w:pPr>
            <w:r>
              <w:rPr>
                <w:rFonts w:hint="eastAsia" w:ascii="仿宋" w:hAnsi="仿宋" w:eastAsia="仿宋"/>
                <w:sz w:val="24"/>
                <w:szCs w:val="24"/>
              </w:rPr>
              <w:t>租赁价格评估服务</w:t>
            </w:r>
          </w:p>
        </w:tc>
        <w:tc>
          <w:tcPr>
            <w:tcW w:w="2842" w:type="dxa"/>
            <w:vAlign w:val="center"/>
          </w:tcPr>
          <w:p>
            <w:pPr>
              <w:jc w:val="center"/>
              <w:rPr>
                <w:rFonts w:ascii="仿宋" w:hAnsi="仿宋" w:eastAsia="仿宋"/>
                <w:sz w:val="28"/>
                <w:szCs w:val="28"/>
              </w:rPr>
            </w:pPr>
          </w:p>
        </w:tc>
        <w:tc>
          <w:tcPr>
            <w:tcW w:w="2499" w:type="dxa"/>
            <w:vAlign w:val="center"/>
          </w:tcPr>
          <w:p>
            <w:pPr>
              <w:jc w:val="center"/>
              <w:rPr>
                <w:rFonts w:hint="default" w:ascii="仿宋" w:hAnsi="仿宋" w:eastAsia="仿宋"/>
                <w:sz w:val="28"/>
                <w:szCs w:val="28"/>
                <w:lang w:val="en-US" w:eastAsia="zh-CN"/>
              </w:rPr>
            </w:pPr>
            <w:r>
              <w:rPr>
                <w:rFonts w:hint="eastAsia" w:ascii="仿宋" w:hAnsi="仿宋" w:eastAsia="仿宋"/>
                <w:sz w:val="28"/>
                <w:szCs w:val="28"/>
                <w:lang w:val="en-US" w:eastAsia="zh-CN"/>
              </w:rPr>
              <w:t>5000元</w:t>
            </w:r>
          </w:p>
        </w:tc>
      </w:tr>
    </w:tbl>
    <w:p>
      <w:pPr>
        <w:ind w:firstLine="640" w:firstLineChars="200"/>
        <w:rPr>
          <w:rFonts w:ascii="仿宋" w:hAnsi="仿宋" w:eastAsia="仿宋"/>
          <w:sz w:val="32"/>
          <w:szCs w:val="32"/>
        </w:rPr>
      </w:pPr>
      <w:r>
        <w:rPr>
          <w:rFonts w:hint="eastAsia" w:ascii="仿宋" w:hAnsi="仿宋" w:eastAsia="仿宋"/>
          <w:sz w:val="32"/>
          <w:szCs w:val="32"/>
        </w:rPr>
        <w:t>备注：此报价单是在满足询价</w:t>
      </w:r>
      <w:r>
        <w:rPr>
          <w:rFonts w:hint="eastAsia" w:ascii="仿宋" w:hAnsi="仿宋" w:eastAsia="仿宋"/>
          <w:sz w:val="32"/>
          <w:szCs w:val="32"/>
          <w:lang w:eastAsia="zh-CN"/>
        </w:rPr>
        <w:t>公告</w:t>
      </w:r>
      <w:r>
        <w:rPr>
          <w:rFonts w:hint="eastAsia" w:ascii="仿宋" w:hAnsi="仿宋" w:eastAsia="仿宋"/>
          <w:sz w:val="32"/>
          <w:szCs w:val="32"/>
        </w:rPr>
        <w:t>内容的基础上进行的报价，报价含税费。</w:t>
      </w:r>
    </w:p>
    <w:p>
      <w:pPr>
        <w:rPr>
          <w:rFonts w:ascii="仿宋" w:hAnsi="仿宋" w:eastAsia="仿宋"/>
          <w:sz w:val="32"/>
          <w:szCs w:val="32"/>
        </w:rPr>
      </w:pPr>
    </w:p>
    <w:p>
      <w:pPr>
        <w:spacing w:line="720" w:lineRule="auto"/>
        <w:rPr>
          <w:rFonts w:ascii="仿宋" w:hAnsi="仿宋" w:eastAsia="仿宋"/>
          <w:b/>
          <w:bCs/>
          <w:sz w:val="32"/>
          <w:szCs w:val="32"/>
        </w:rPr>
      </w:pPr>
      <w:r>
        <w:rPr>
          <w:rFonts w:hint="eastAsia" w:ascii="仿宋" w:hAnsi="仿宋" w:eastAsia="仿宋"/>
          <w:b/>
          <w:bCs/>
          <w:sz w:val="32"/>
          <w:szCs w:val="32"/>
        </w:rPr>
        <w:t>单位名称（盖章）：</w:t>
      </w:r>
    </w:p>
    <w:p>
      <w:pPr>
        <w:spacing w:line="720" w:lineRule="auto"/>
        <w:rPr>
          <w:rFonts w:ascii="仿宋" w:hAnsi="仿宋" w:eastAsia="仿宋"/>
          <w:b/>
          <w:bCs/>
          <w:sz w:val="32"/>
          <w:szCs w:val="32"/>
        </w:rPr>
      </w:pPr>
      <w:r>
        <w:rPr>
          <w:rFonts w:hint="eastAsia" w:ascii="仿宋" w:hAnsi="仿宋" w:eastAsia="仿宋"/>
          <w:b/>
          <w:bCs/>
          <w:sz w:val="32"/>
          <w:szCs w:val="32"/>
          <w:lang w:eastAsia="zh-CN"/>
        </w:rPr>
        <w:t>法人代表或</w:t>
      </w:r>
      <w:r>
        <w:rPr>
          <w:rFonts w:hint="eastAsia" w:ascii="仿宋" w:hAnsi="仿宋" w:eastAsia="仿宋"/>
          <w:b/>
          <w:bCs/>
          <w:sz w:val="32"/>
          <w:szCs w:val="32"/>
        </w:rPr>
        <w:t>授权代表签字：</w:t>
      </w:r>
    </w:p>
    <w:p>
      <w:pPr>
        <w:spacing w:line="720" w:lineRule="auto"/>
        <w:rPr>
          <w:rFonts w:ascii="仿宋" w:hAnsi="仿宋" w:eastAsia="仿宋"/>
          <w:b/>
          <w:bCs/>
          <w:sz w:val="32"/>
          <w:szCs w:val="32"/>
        </w:rPr>
      </w:pPr>
      <w:r>
        <w:rPr>
          <w:rFonts w:hint="eastAsia" w:ascii="仿宋" w:hAnsi="仿宋" w:eastAsia="仿宋"/>
          <w:b/>
          <w:bCs/>
          <w:sz w:val="32"/>
          <w:szCs w:val="32"/>
        </w:rPr>
        <w:t xml:space="preserve">日期： </w:t>
      </w:r>
      <w:r>
        <w:rPr>
          <w:rFonts w:ascii="仿宋" w:hAnsi="仿宋" w:eastAsia="仿宋"/>
          <w:b/>
          <w:bCs/>
          <w:sz w:val="32"/>
          <w:szCs w:val="32"/>
        </w:rPr>
        <w:t xml:space="preserve">     </w:t>
      </w:r>
      <w:r>
        <w:rPr>
          <w:rFonts w:hint="eastAsia" w:ascii="仿宋" w:hAnsi="仿宋" w:eastAsia="仿宋"/>
          <w:b/>
          <w:bCs/>
          <w:sz w:val="32"/>
          <w:szCs w:val="32"/>
        </w:rPr>
        <w:t xml:space="preserve">年 </w:t>
      </w:r>
      <w:r>
        <w:rPr>
          <w:rFonts w:ascii="仿宋" w:hAnsi="仿宋" w:eastAsia="仿宋"/>
          <w:b/>
          <w:bCs/>
          <w:sz w:val="32"/>
          <w:szCs w:val="32"/>
        </w:rPr>
        <w:t xml:space="preserve">    </w:t>
      </w:r>
      <w:r>
        <w:rPr>
          <w:rFonts w:hint="eastAsia" w:ascii="仿宋" w:hAnsi="仿宋" w:eastAsia="仿宋"/>
          <w:b/>
          <w:bCs/>
          <w:sz w:val="32"/>
          <w:szCs w:val="32"/>
        </w:rPr>
        <w:t xml:space="preserve">月 </w:t>
      </w:r>
      <w:r>
        <w:rPr>
          <w:rFonts w:ascii="仿宋" w:hAnsi="仿宋" w:eastAsia="仿宋"/>
          <w:b/>
          <w:bCs/>
          <w:sz w:val="32"/>
          <w:szCs w:val="32"/>
        </w:rPr>
        <w:t xml:space="preserve">    </w:t>
      </w:r>
      <w:r>
        <w:rPr>
          <w:rFonts w:hint="eastAsia" w:ascii="仿宋" w:hAnsi="仿宋" w:eastAsia="仿宋"/>
          <w:b/>
          <w:bCs/>
          <w:sz w:val="32"/>
          <w:szCs w:val="32"/>
        </w:rPr>
        <w:t>日</w:t>
      </w:r>
    </w:p>
    <w:p>
      <w:pPr>
        <w:rPr>
          <w:rFonts w:ascii="仿宋" w:hAnsi="仿宋" w:eastAsia="仿宋" w:cs="仿宋"/>
          <w:sz w:val="32"/>
          <w:szCs w:val="32"/>
        </w:rPr>
      </w:pPr>
      <w:r>
        <w:rPr>
          <w:rFonts w:ascii="仿宋" w:hAnsi="仿宋" w:eastAsia="仿宋" w:cs="仿宋"/>
          <w:sz w:val="32"/>
          <w:szCs w:val="32"/>
        </w:rPr>
        <w:br w:type="page"/>
      </w:r>
    </w:p>
    <w:p>
      <w:pPr>
        <w:keepNext/>
        <w:keepLines/>
        <w:tabs>
          <w:tab w:val="left" w:pos="900"/>
        </w:tabs>
        <w:adjustRightInd w:val="0"/>
        <w:snapToGrid w:val="0"/>
        <w:spacing w:before="100" w:beforeAutospacing="1" w:after="100" w:afterAutospacing="1"/>
        <w:jc w:val="center"/>
        <w:outlineLvl w:val="0"/>
        <w:rPr>
          <w:rFonts w:ascii="宋体" w:hAnsi="宋体" w:eastAsia="宋体" w:cs="宋体"/>
          <w:bCs/>
          <w:kern w:val="44"/>
          <w:sz w:val="44"/>
          <w:szCs w:val="44"/>
        </w:rPr>
      </w:pPr>
      <w:r>
        <w:rPr>
          <w:rFonts w:hint="eastAsia" w:ascii="宋体" w:hAnsi="宋体" w:eastAsia="宋体" w:cs="宋体"/>
          <w:bCs/>
          <w:kern w:val="44"/>
          <w:sz w:val="44"/>
          <w:szCs w:val="44"/>
          <w:lang w:val="en-US" w:eastAsia="zh-CN"/>
        </w:rPr>
        <w:t>2.</w:t>
      </w:r>
      <w:r>
        <w:rPr>
          <w:rFonts w:hint="eastAsia" w:ascii="宋体" w:hAnsi="宋体" w:eastAsia="宋体" w:cs="宋体"/>
          <w:bCs/>
          <w:kern w:val="44"/>
          <w:sz w:val="44"/>
          <w:szCs w:val="44"/>
        </w:rPr>
        <w:t>法人授权委托证明书</w:t>
      </w:r>
    </w:p>
    <w:p>
      <w:pPr>
        <w:tabs>
          <w:tab w:val="left" w:pos="180"/>
        </w:tabs>
        <w:spacing w:line="360" w:lineRule="auto"/>
        <w:jc w:val="left"/>
        <w:rPr>
          <w:rFonts w:hint="eastAsia" w:ascii="仿宋_GB2312"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u w:val="single"/>
        </w:rPr>
        <w:t>深圳市西部公共汽车有限公司</w:t>
      </w:r>
      <w:r>
        <w:rPr>
          <w:rFonts w:hint="eastAsia" w:ascii="仿宋_GB2312" w:hAnsi="Times New Roman" w:eastAsia="仿宋_GB2312" w:cs="Times New Roman"/>
          <w:sz w:val="32"/>
          <w:szCs w:val="32"/>
        </w:rPr>
        <w:t>的询价邀请，我司委托</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代表本公司（单位）参加本次“</w:t>
      </w:r>
      <w:r>
        <w:rPr>
          <w:rFonts w:hint="eastAsia" w:ascii="仿宋" w:hAnsi="仿宋" w:eastAsia="仿宋"/>
          <w:sz w:val="32"/>
          <w:szCs w:val="32"/>
          <w:lang w:eastAsia="zh-CN"/>
        </w:rPr>
        <w:t>南湾丹竹头场站租赁价格评估服务</w:t>
      </w:r>
      <w:r>
        <w:rPr>
          <w:rFonts w:hint="eastAsia" w:ascii="仿宋" w:hAnsi="仿宋" w:eastAsia="仿宋" w:cs="仿宋"/>
          <w:sz w:val="32"/>
          <w:szCs w:val="32"/>
        </w:rPr>
        <w:t>”询价活动</w:t>
      </w:r>
      <w:r>
        <w:rPr>
          <w:rFonts w:hint="eastAsia" w:ascii="仿宋_GB2312" w:hAnsi="Times New Roman" w:eastAsia="仿宋_GB2312" w:cs="Times New Roman"/>
          <w:sz w:val="32"/>
          <w:szCs w:val="32"/>
        </w:rPr>
        <w:t>，并全权处理询价活动的一切事宜。</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单</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位：（盖章）</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法人代表：（签名）</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受委托人：（签名）</w:t>
      </w:r>
    </w:p>
    <w:p>
      <w:pPr>
        <w:spacing w:line="360" w:lineRule="auto"/>
        <w:jc w:val="left"/>
        <w:rPr>
          <w:rFonts w:ascii="Times New Roman" w:hAnsi="Times New Roman" w:eastAsia="宋体" w:cs="Times New Roman"/>
          <w:szCs w:val="24"/>
        </w:rPr>
      </w:pPr>
      <w:r>
        <w:rPr>
          <w:rFonts w:hint="eastAsia" w:ascii="仿宋_GB2312" w:hAnsi="Times New Roman" w:eastAsia="仿宋_GB2312" w:cs="Times New Roman"/>
          <w:sz w:val="32"/>
          <w:szCs w:val="32"/>
        </w:rPr>
        <w:t xml:space="preserve">    日   期:</w:t>
      </w:r>
    </w:p>
    <w:p>
      <w:pPr>
        <w:rPr>
          <w:rFonts w:ascii="仿宋" w:hAnsi="仿宋" w:eastAsia="仿宋" w:cs="仿宋"/>
          <w:sz w:val="32"/>
          <w:szCs w:val="32"/>
        </w:rPr>
      </w:pPr>
    </w:p>
    <w:p>
      <w:pPr>
        <w:pStyle w:val="2"/>
        <w:rPr>
          <w:rFonts w:ascii="仿宋" w:hAnsi="仿宋" w:eastAsia="仿宋" w:cs="仿宋"/>
          <w:sz w:val="32"/>
          <w:szCs w:val="32"/>
        </w:rPr>
      </w:pPr>
    </w:p>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sectPr>
      <w:pgSz w:w="11906" w:h="16838"/>
      <w:pgMar w:top="1440" w:right="1236" w:bottom="1440"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6"/>
          <w:jc w:val="center"/>
        </w:pPr>
        <w:r>
          <w:fldChar w:fldCharType="begin"/>
        </w:r>
        <w:r>
          <w:instrText xml:space="preserve">PAGE   \* MERGEFORMAT</w:instrText>
        </w:r>
        <w:r>
          <w:fldChar w:fldCharType="separate"/>
        </w:r>
        <w:r>
          <w:rPr>
            <w:lang w:val="zh-CN"/>
          </w:rPr>
          <w:t>5</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96D40"/>
    <w:rsid w:val="001458AD"/>
    <w:rsid w:val="00196AC8"/>
    <w:rsid w:val="001B51CB"/>
    <w:rsid w:val="001C1F43"/>
    <w:rsid w:val="00257580"/>
    <w:rsid w:val="00296FCC"/>
    <w:rsid w:val="002A1FC1"/>
    <w:rsid w:val="003E798D"/>
    <w:rsid w:val="004071E3"/>
    <w:rsid w:val="004907D0"/>
    <w:rsid w:val="004B7441"/>
    <w:rsid w:val="004D354E"/>
    <w:rsid w:val="005540DF"/>
    <w:rsid w:val="005729B6"/>
    <w:rsid w:val="005E63B0"/>
    <w:rsid w:val="0069532E"/>
    <w:rsid w:val="006C0F3F"/>
    <w:rsid w:val="0070481E"/>
    <w:rsid w:val="0072154D"/>
    <w:rsid w:val="007344CC"/>
    <w:rsid w:val="007837AD"/>
    <w:rsid w:val="007B5903"/>
    <w:rsid w:val="00826EF1"/>
    <w:rsid w:val="008949D0"/>
    <w:rsid w:val="00895FD8"/>
    <w:rsid w:val="008A6717"/>
    <w:rsid w:val="008C0C4B"/>
    <w:rsid w:val="0090227F"/>
    <w:rsid w:val="0091178F"/>
    <w:rsid w:val="009237D2"/>
    <w:rsid w:val="00990607"/>
    <w:rsid w:val="009C6BB2"/>
    <w:rsid w:val="009F587C"/>
    <w:rsid w:val="00A06AAD"/>
    <w:rsid w:val="00A6751B"/>
    <w:rsid w:val="00A93DB2"/>
    <w:rsid w:val="00AE30F4"/>
    <w:rsid w:val="00AF3DC9"/>
    <w:rsid w:val="00B119B2"/>
    <w:rsid w:val="00B868C1"/>
    <w:rsid w:val="00C13E85"/>
    <w:rsid w:val="00C517D9"/>
    <w:rsid w:val="00C72423"/>
    <w:rsid w:val="00C8344D"/>
    <w:rsid w:val="00C869D1"/>
    <w:rsid w:val="00C91F67"/>
    <w:rsid w:val="00CB2B82"/>
    <w:rsid w:val="00D1659B"/>
    <w:rsid w:val="00D41E71"/>
    <w:rsid w:val="00DA2246"/>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0C8471B5"/>
    <w:rsid w:val="17084E70"/>
    <w:rsid w:val="25AD7E04"/>
    <w:rsid w:val="2A1B4F37"/>
    <w:rsid w:val="2AE027F7"/>
    <w:rsid w:val="3010037B"/>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批注框文本 Char"/>
    <w:basedOn w:val="10"/>
    <w:link w:val="5"/>
    <w:semiHidden/>
    <w:qFormat/>
    <w:uiPriority w:val="99"/>
    <w:rPr>
      <w:sz w:val="18"/>
      <w:szCs w:val="18"/>
    </w:rPr>
  </w:style>
  <w:style w:type="character" w:customStyle="1" w:styleId="14">
    <w:name w:val="日期 Char"/>
    <w:basedOn w:val="10"/>
    <w:link w:val="4"/>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721B-0F91-415D-BC43-0C6B0B3579FE}">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1951</Words>
  <Characters>2029</Characters>
  <Lines>11</Lines>
  <Paragraphs>3</Paragraphs>
  <TotalTime>10</TotalTime>
  <ScaleCrop>false</ScaleCrop>
  <LinksUpToDate>false</LinksUpToDate>
  <CharactersWithSpaces>2334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2020-10-22T01:54:00Z</dcterms:created>
  <dc:creator>杨晟</dc:creator>
  <cp:lastModifiedBy>黄泽炜</cp:lastModifiedBy>
  <cp:lastPrinted>2024-05-20T01:55:29Z</cp:lastPrinted>
  <dcterms:modified xsi:type="dcterms:W3CDTF">2024-05-20T01:57:22Z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B024F95DC7AA45A6A2841582B72AA40B</vt:lpwstr>
  </property>
</Properties>
</file>