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469" w:afterLines="150"/>
        <w:jc w:val="center"/>
        <w:textAlignment w:val="auto"/>
        <w:rPr>
          <w:rFonts w:hint="eastAsia" w:ascii="宋体" w:hAnsi="宋体" w:eastAsia="宋体"/>
          <w:b/>
          <w:sz w:val="44"/>
          <w:lang w:val="en-US" w:eastAsia="zh-CN"/>
        </w:rPr>
      </w:pPr>
      <w:r>
        <w:rPr>
          <w:rFonts w:hint="eastAsia" w:ascii="宋体" w:hAnsi="宋体"/>
          <w:b/>
          <w:sz w:val="44"/>
          <w:lang w:eastAsia="zh-CN"/>
        </w:rPr>
        <w:t>265</w:t>
      </w:r>
      <w:r>
        <w:rPr>
          <w:rFonts w:hint="eastAsia" w:ascii="宋体" w:hAnsi="宋体"/>
          <w:b/>
          <w:sz w:val="44"/>
          <w:lang w:val="en-US" w:eastAsia="zh-CN"/>
        </w:rPr>
        <w:t>/</w:t>
      </w:r>
      <w:r>
        <w:rPr>
          <w:rFonts w:hint="eastAsia" w:ascii="宋体" w:hAnsi="宋体"/>
          <w:b/>
          <w:sz w:val="44"/>
          <w:lang w:eastAsia="zh-CN"/>
        </w:rPr>
        <w:t>70R19.5规格全新轮胎采购</w:t>
      </w:r>
      <w:r>
        <w:rPr>
          <w:rFonts w:hint="eastAsia" w:ascii="宋体" w:hAnsi="宋体"/>
          <w:b/>
          <w:sz w:val="44"/>
          <w:lang w:val="en-US" w:eastAsia="zh-CN"/>
        </w:rPr>
        <w:t>询价公告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深圳市西部公共汽车有限公司</w:t>
      </w:r>
      <w:r>
        <w:rPr>
          <w:rFonts w:hint="eastAsia" w:ascii="仿宋" w:hAnsi="仿宋" w:eastAsia="仿宋"/>
          <w:sz w:val="32"/>
          <w:szCs w:val="32"/>
          <w:lang w:eastAsia="zh-CN"/>
        </w:rPr>
        <w:t>是</w:t>
      </w:r>
      <w:r>
        <w:rPr>
          <w:rFonts w:hint="eastAsia" w:ascii="仿宋" w:hAnsi="仿宋" w:eastAsia="仿宋"/>
          <w:sz w:val="32"/>
          <w:szCs w:val="32"/>
        </w:rPr>
        <w:t>2007年9月经深圳市人民政府授权批准正式挂牌成立</w:t>
      </w:r>
      <w:r>
        <w:rPr>
          <w:rFonts w:hint="eastAsia" w:ascii="仿宋" w:hAnsi="仿宋" w:eastAsia="仿宋"/>
          <w:sz w:val="32"/>
          <w:szCs w:val="32"/>
          <w:lang w:eastAsia="zh-CN"/>
        </w:rPr>
        <w:t>的公司</w:t>
      </w:r>
      <w:r>
        <w:rPr>
          <w:rFonts w:hint="eastAsia" w:ascii="仿宋" w:hAnsi="仿宋" w:eastAsia="仿宋"/>
          <w:sz w:val="32"/>
          <w:szCs w:val="32"/>
        </w:rPr>
        <w:t>。成立十多年来，在确保履行公交服务责任的同时，积极发挥国有股份和民营股份混合所有制的优势，不断探索磨合，实现了社会效益和经济效益的有机结合，已经成为一个管理高效、服务优质的优秀大型公交特许经营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rPr>
      </w:pPr>
      <w:r>
        <w:rPr>
          <w:rFonts w:hint="eastAsia" w:ascii="仿宋" w:hAnsi="仿宋" w:eastAsia="仿宋"/>
          <w:sz w:val="32"/>
          <w:szCs w:val="32"/>
        </w:rPr>
        <w:t>经研究决定，</w:t>
      </w:r>
      <w:r>
        <w:rPr>
          <w:rFonts w:hint="eastAsia" w:ascii="仿宋" w:hAnsi="仿宋" w:eastAsia="仿宋"/>
          <w:sz w:val="32"/>
          <w:szCs w:val="32"/>
          <w:lang w:eastAsia="zh-CN"/>
        </w:rPr>
        <w:t>现</w:t>
      </w:r>
      <w:r>
        <w:rPr>
          <w:rFonts w:hint="eastAsia" w:ascii="仿宋" w:hAnsi="仿宋" w:eastAsia="仿宋"/>
          <w:sz w:val="32"/>
          <w:szCs w:val="32"/>
        </w:rPr>
        <w:t>通过询价的方式</w:t>
      </w:r>
      <w:r>
        <w:rPr>
          <w:rFonts w:hint="eastAsia" w:ascii="仿宋" w:hAnsi="仿宋" w:eastAsia="仿宋"/>
          <w:sz w:val="32"/>
          <w:szCs w:val="32"/>
          <w:lang w:eastAsia="zh-CN"/>
        </w:rPr>
        <w:t>确定</w:t>
      </w:r>
      <w:r>
        <w:rPr>
          <w:rFonts w:hint="eastAsia" w:ascii="仿宋" w:hAnsi="仿宋" w:eastAsia="仿宋"/>
          <w:sz w:val="32"/>
          <w:szCs w:val="32"/>
        </w:rPr>
        <w:t>265</w:t>
      </w:r>
      <w:r>
        <w:rPr>
          <w:rFonts w:hint="eastAsia" w:ascii="仿宋" w:hAnsi="仿宋" w:eastAsia="仿宋"/>
          <w:sz w:val="32"/>
          <w:szCs w:val="32"/>
          <w:lang w:val="en-US" w:eastAsia="zh-CN"/>
        </w:rPr>
        <w:t>/</w:t>
      </w:r>
      <w:r>
        <w:rPr>
          <w:rFonts w:hint="eastAsia" w:ascii="仿宋" w:hAnsi="仿宋" w:eastAsia="仿宋"/>
          <w:sz w:val="32"/>
          <w:szCs w:val="32"/>
        </w:rPr>
        <w:t>70R19.5规格全新轮胎</w:t>
      </w:r>
      <w:r>
        <w:rPr>
          <w:rFonts w:hint="eastAsia" w:ascii="仿宋" w:hAnsi="仿宋" w:eastAsia="仿宋"/>
          <w:sz w:val="32"/>
          <w:szCs w:val="32"/>
          <w:lang w:eastAsia="zh-CN"/>
        </w:rPr>
        <w:t>供应商。具体如下</w:t>
      </w:r>
      <w:r>
        <w:rPr>
          <w:rFonts w:hint="eastAsia" w:ascii="仿宋" w:hAnsi="仿宋" w:eastAsia="仿宋"/>
          <w:sz w:val="32"/>
          <w:szCs w:val="32"/>
          <w:lang w:val="en-US" w:eastAsia="zh-CN"/>
        </w:rPr>
        <w:t>:</w:t>
      </w:r>
    </w:p>
    <w:p>
      <w:pPr>
        <w:pStyle w:val="17"/>
        <w:keepNext w:val="0"/>
        <w:keepLines w:val="0"/>
        <w:pageBreakBefore w:val="0"/>
        <w:widowControl w:val="0"/>
        <w:numPr>
          <w:ilvl w:val="0"/>
          <w:numId w:val="1"/>
        </w:numPr>
        <w:kinsoku/>
        <w:wordWrap/>
        <w:overflowPunct/>
        <w:topLinePunct w:val="0"/>
        <w:autoSpaceDE/>
        <w:autoSpaceDN/>
        <w:bidi w:val="0"/>
        <w:spacing w:line="620" w:lineRule="exact"/>
        <w:ind w:firstLine="640" w:firstLineChars="20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采购项目</w:t>
      </w:r>
    </w:p>
    <w:p>
      <w:pPr>
        <w:pStyle w:val="17"/>
        <w:keepNext w:val="0"/>
        <w:keepLines w:val="0"/>
        <w:pageBreakBefore w:val="0"/>
        <w:widowControl w:val="0"/>
        <w:numPr>
          <w:ilvl w:val="0"/>
          <w:numId w:val="0"/>
        </w:numPr>
        <w:kinsoku/>
        <w:wordWrap/>
        <w:overflowPunct/>
        <w:topLinePunct w:val="0"/>
        <w:autoSpaceDE/>
        <w:autoSpaceDN/>
        <w:bidi w:val="0"/>
        <w:spacing w:line="620" w:lineRule="exact"/>
        <w:ind w:firstLine="640" w:firstLineChars="200"/>
        <w:textAlignment w:val="auto"/>
        <w:rPr>
          <w:rFonts w:hint="eastAsia" w:ascii="仿宋" w:hAnsi="仿宋" w:eastAsia="仿宋" w:cs="Times New Roman"/>
          <w:b w:val="0"/>
          <w:bCs w:val="0"/>
          <w:kern w:val="2"/>
          <w:sz w:val="32"/>
          <w:szCs w:val="32"/>
          <w:lang w:val="en-US" w:eastAsia="zh-CN"/>
        </w:rPr>
      </w:pPr>
      <w:r>
        <w:rPr>
          <w:rFonts w:hint="eastAsia" w:ascii="仿宋" w:hAnsi="仿宋"/>
          <w:b w:val="0"/>
          <w:bCs w:val="0"/>
          <w:sz w:val="32"/>
          <w:szCs w:val="32"/>
          <w:lang w:val="en-US" w:eastAsia="zh-CN"/>
        </w:rPr>
        <w:t>265/70R19.5规格全新轮胎160条，</w:t>
      </w:r>
      <w:r>
        <w:rPr>
          <w:rFonts w:hint="eastAsia" w:ascii="仿宋" w:hAnsi="仿宋" w:eastAsia="仿宋" w:cs="Times New Roman"/>
          <w:b w:val="0"/>
          <w:bCs w:val="0"/>
          <w:kern w:val="2"/>
          <w:sz w:val="32"/>
          <w:szCs w:val="32"/>
          <w:lang w:val="en-US" w:eastAsia="zh-CN"/>
        </w:rPr>
        <w:t>根据采购方实际需要一次性或分批次配送至指定地点。</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二、技术要求</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1、全新轮胎质量符合国家有关技术标准要求：GB9744-2015、GB7258-2012标准要求，如国家修改或调整标准，按最新标准执行。</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2、全新轮胎须获得国家CCC认证（中国强制性产品认证）。</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3、全新轮胎应是送达时间</w:t>
      </w:r>
      <w:r>
        <w:rPr>
          <w:rFonts w:hint="eastAsia" w:ascii="仿宋" w:hAnsi="仿宋" w:eastAsia="仿宋" w:cs="仿宋"/>
          <w:sz w:val="30"/>
          <w:szCs w:val="30"/>
          <w:u w:val="single"/>
        </w:rPr>
        <w:t>6</w:t>
      </w:r>
      <w:r>
        <w:rPr>
          <w:rFonts w:hint="eastAsia" w:ascii="仿宋" w:hAnsi="仿宋" w:eastAsia="仿宋" w:cs="仿宋"/>
          <w:sz w:val="30"/>
          <w:szCs w:val="30"/>
        </w:rPr>
        <w:t>个月内生产的（以轮胎上的生产日期为准）。</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4、产品达到国家规定的质量标准，取得相关认证，并完全符合合同规定的质量、规格和性能等要求。</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5、</w:t>
      </w:r>
      <w:r>
        <w:rPr>
          <w:rFonts w:ascii="仿宋" w:hAnsi="仿宋" w:eastAsia="仿宋" w:cs="仿宋"/>
          <w:sz w:val="32"/>
          <w:szCs w:val="32"/>
        </w:rPr>
        <w:t>265/70R19.5</w:t>
      </w:r>
      <w:r>
        <w:rPr>
          <w:rFonts w:hint="eastAsia" w:ascii="仿宋" w:hAnsi="仿宋" w:eastAsia="仿宋" w:cs="仿宋"/>
          <w:sz w:val="32"/>
          <w:szCs w:val="32"/>
        </w:rPr>
        <w:t>规格</w:t>
      </w:r>
      <w:r>
        <w:rPr>
          <w:rFonts w:hint="eastAsia" w:ascii="仿宋" w:hAnsi="仿宋" w:eastAsia="仿宋" w:cs="仿宋"/>
          <w:sz w:val="30"/>
          <w:szCs w:val="30"/>
        </w:rPr>
        <w:t>轮胎保行里程不低于8万公里。</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三、服务要求</w:t>
      </w:r>
    </w:p>
    <w:p>
      <w:pPr>
        <w:pStyle w:val="8"/>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1、中标人应定期（每一个月）或不定期跟踪轮胎使用情况，及时解决出现的问题，必要时提交书面报告；</w:t>
      </w:r>
    </w:p>
    <w:p>
      <w:pPr>
        <w:pStyle w:val="8"/>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2、对</w:t>
      </w:r>
      <w:r>
        <w:rPr>
          <w:rFonts w:hint="eastAsia" w:ascii="仿宋" w:hAnsi="仿宋" w:eastAsia="仿宋" w:cs="仿宋"/>
          <w:sz w:val="30"/>
          <w:szCs w:val="30"/>
          <w:lang w:eastAsia="zh-CN"/>
        </w:rPr>
        <w:t>采购方</w:t>
      </w:r>
      <w:r>
        <w:rPr>
          <w:rFonts w:hint="eastAsia" w:ascii="仿宋" w:hAnsi="仿宋" w:eastAsia="仿宋" w:cs="仿宋"/>
          <w:sz w:val="30"/>
          <w:szCs w:val="30"/>
        </w:rPr>
        <w:t>的车载胎压管理系统匹配、使用提供技术指导，确保工作正常。</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3、轮胎使用过程中，中标人在接到故障报告后（电话或微信等形式），其服务人员应在2小时内到达指定故障现场并及时处理、解决问题，如遇特殊情况无法在当场解决，须提供质量故障分析和处理结果报告，经</w:t>
      </w:r>
      <w:r>
        <w:rPr>
          <w:rFonts w:hint="eastAsia" w:ascii="仿宋" w:hAnsi="仿宋" w:eastAsia="仿宋" w:cs="仿宋"/>
          <w:sz w:val="30"/>
          <w:szCs w:val="30"/>
          <w:lang w:eastAsia="zh-CN"/>
        </w:rPr>
        <w:t>采购方</w:t>
      </w:r>
      <w:r>
        <w:rPr>
          <w:rFonts w:hint="eastAsia" w:ascii="仿宋" w:hAnsi="仿宋" w:eastAsia="仿宋" w:cs="仿宋"/>
          <w:sz w:val="30"/>
          <w:szCs w:val="30"/>
        </w:rPr>
        <w:t>书面确认后可免除违约责任。</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4、中标人需保证自身货源充足，在签订买卖合同（协议）7天内将货物送至</w:t>
      </w:r>
      <w:r>
        <w:rPr>
          <w:rFonts w:hint="eastAsia" w:ascii="仿宋" w:hAnsi="仿宋" w:eastAsia="仿宋" w:cs="仿宋"/>
          <w:sz w:val="30"/>
          <w:szCs w:val="30"/>
          <w:lang w:eastAsia="zh-CN"/>
        </w:rPr>
        <w:t>采购方</w:t>
      </w:r>
      <w:r>
        <w:rPr>
          <w:rFonts w:hint="eastAsia" w:ascii="仿宋" w:hAnsi="仿宋" w:eastAsia="仿宋" w:cs="仿宋"/>
          <w:sz w:val="30"/>
          <w:szCs w:val="30"/>
        </w:rPr>
        <w:t>指定的具体地点。</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5、中标人应提供业务联系人及联系方式，中标人提供的联系方式、服务人员等信息发生变化的，应当在3日内及时通知</w:t>
      </w:r>
      <w:r>
        <w:rPr>
          <w:rFonts w:hint="eastAsia" w:ascii="仿宋" w:hAnsi="仿宋" w:eastAsia="仿宋" w:cs="仿宋"/>
          <w:sz w:val="30"/>
          <w:szCs w:val="30"/>
          <w:lang w:eastAsia="zh-CN"/>
        </w:rPr>
        <w:t>采购方</w:t>
      </w:r>
      <w:r>
        <w:rPr>
          <w:rFonts w:hint="eastAsia" w:ascii="仿宋" w:hAnsi="仿宋" w:eastAsia="仿宋" w:cs="仿宋"/>
          <w:sz w:val="30"/>
          <w:szCs w:val="30"/>
        </w:rPr>
        <w:t>，未及时通知给</w:t>
      </w:r>
      <w:r>
        <w:rPr>
          <w:rFonts w:hint="eastAsia" w:ascii="仿宋" w:hAnsi="仿宋" w:eastAsia="仿宋" w:cs="仿宋"/>
          <w:sz w:val="30"/>
          <w:szCs w:val="30"/>
          <w:lang w:eastAsia="zh-CN"/>
        </w:rPr>
        <w:t>采购方</w:t>
      </w:r>
      <w:r>
        <w:rPr>
          <w:rFonts w:hint="eastAsia" w:ascii="仿宋" w:hAnsi="仿宋" w:eastAsia="仿宋" w:cs="仿宋"/>
          <w:sz w:val="30"/>
          <w:szCs w:val="30"/>
        </w:rPr>
        <w:t>造成损失的，应当赔偿。</w:t>
      </w:r>
    </w:p>
    <w:p>
      <w:pPr>
        <w:spacing w:line="58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6、因中标人供应的轮胎质量问题导致轮胎未达到保行里程要求的，将欠行总里程折算成全新轮胎数量一次性赔偿给</w:t>
      </w:r>
      <w:r>
        <w:rPr>
          <w:rFonts w:hint="eastAsia" w:ascii="仿宋" w:hAnsi="仿宋" w:eastAsia="仿宋" w:cs="仿宋"/>
          <w:sz w:val="30"/>
          <w:szCs w:val="30"/>
          <w:lang w:eastAsia="zh-CN"/>
        </w:rPr>
        <w:t>采购方</w:t>
      </w:r>
      <w:r>
        <w:rPr>
          <w:rFonts w:hint="eastAsia" w:ascii="仿宋" w:hAnsi="仿宋" w:eastAsia="仿宋" w:cs="仿宋"/>
          <w:sz w:val="30"/>
          <w:szCs w:val="30"/>
        </w:rPr>
        <w:t>（计算方式：赔偿轮胎数量（条）=欠行总里程（万公里）÷轮胎保行里程（万公里），不足1条按1条进行赔偿）</w:t>
      </w:r>
    </w:p>
    <w:p>
      <w:pPr>
        <w:spacing w:line="580" w:lineRule="exact"/>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7、其他要求见合同模板中相关条款。</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四、最高限价</w:t>
      </w:r>
    </w:p>
    <w:p>
      <w:pPr>
        <w:pStyle w:val="17"/>
        <w:keepNext w:val="0"/>
        <w:keepLines w:val="0"/>
        <w:pageBreakBefore w:val="0"/>
        <w:widowControl w:val="0"/>
        <w:kinsoku/>
        <w:wordWrap/>
        <w:overflowPunct/>
        <w:topLinePunct w:val="0"/>
        <w:autoSpaceDE/>
        <w:autoSpaceDN/>
        <w:bidi w:val="0"/>
        <w:spacing w:line="580" w:lineRule="exact"/>
        <w:ind w:firstLine="640"/>
        <w:textAlignment w:val="auto"/>
        <w:rPr>
          <w:rFonts w:hint="default" w:ascii="仿宋" w:hAnsi="仿宋" w:eastAsia="仿宋" w:cs="仿宋"/>
          <w:sz w:val="32"/>
          <w:szCs w:val="32"/>
          <w:lang w:val="en-US" w:eastAsia="zh-CN"/>
        </w:rPr>
      </w:pPr>
      <w:r>
        <w:rPr>
          <w:rFonts w:hint="eastAsia" w:ascii="仿宋" w:hAnsi="仿宋"/>
          <w:sz w:val="32"/>
          <w:szCs w:val="32"/>
          <w:lang w:val="en-US" w:eastAsia="zh-CN"/>
        </w:rPr>
        <w:t>265/70R19.5规格轮胎最高限价1276元/条（即总价不超过204160元），</w:t>
      </w:r>
      <w:r>
        <w:rPr>
          <w:rFonts w:hint="eastAsia" w:ascii="仿宋" w:hAnsi="仿宋" w:cs="仿宋"/>
          <w:sz w:val="32"/>
          <w:szCs w:val="32"/>
          <w:lang w:val="en-US" w:eastAsia="zh-CN"/>
        </w:rPr>
        <w:t>报价不得超过最高限价，否则按无效报价处理。</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五、入围条件及响应文件组成</w:t>
      </w:r>
    </w:p>
    <w:p>
      <w:pPr>
        <w:pStyle w:val="18"/>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lang w:val="en-US" w:eastAsia="zh-CN"/>
        </w:rPr>
        <w:t>1.</w:t>
      </w:r>
      <w:r>
        <w:rPr>
          <w:rFonts w:hint="eastAsia" w:ascii="仿宋" w:hAnsi="仿宋" w:eastAsia="仿宋" w:cs="仿宋"/>
          <w:sz w:val="32"/>
          <w:szCs w:val="32"/>
          <w:highlight w:val="none"/>
          <w:lang w:eastAsia="zh-CN"/>
        </w:rPr>
        <w:t>单位负责人（或法定代表人）为同一人或存在控股、管理关系的不同单位，不得同时参加本项目，否则均不受理（提供营业执照副本复印件、国家企业信用信息公示系统中股东信息的相关备案情况打印件或工商部门相关的证明文件，加盖公章）</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法人授权委托书和受托人身份证明</w:t>
      </w:r>
      <w:r>
        <w:rPr>
          <w:rFonts w:hint="eastAsia" w:ascii="仿宋" w:hAnsi="仿宋" w:eastAsia="仿宋" w:cs="仿宋"/>
          <w:sz w:val="32"/>
          <w:szCs w:val="32"/>
          <w:lang w:eastAsia="zh-CN"/>
        </w:rPr>
        <w:t>文件复印件</w:t>
      </w:r>
      <w:r>
        <w:rPr>
          <w:rFonts w:hint="eastAsia" w:ascii="仿宋" w:hAnsi="仿宋" w:eastAsia="仿宋" w:cs="仿宋"/>
          <w:sz w:val="32"/>
          <w:szCs w:val="32"/>
        </w:rPr>
        <w:t>（</w:t>
      </w:r>
      <w:r>
        <w:rPr>
          <w:rFonts w:hint="eastAsia" w:ascii="仿宋" w:hAnsi="仿宋" w:eastAsia="仿宋" w:cs="仿宋"/>
          <w:sz w:val="32"/>
          <w:szCs w:val="32"/>
          <w:lang w:eastAsia="zh-CN"/>
        </w:rPr>
        <w:t>加盖公章，</w:t>
      </w:r>
      <w:r>
        <w:rPr>
          <w:rFonts w:hint="eastAsia" w:ascii="仿宋" w:hAnsi="仿宋" w:eastAsia="仿宋" w:cs="仿宋"/>
          <w:sz w:val="32"/>
          <w:szCs w:val="32"/>
        </w:rPr>
        <w:t>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提供法人代表</w:t>
      </w:r>
      <w:r>
        <w:rPr>
          <w:rFonts w:hint="eastAsia" w:ascii="仿宋" w:hAnsi="仿宋" w:eastAsia="仿宋" w:cs="仿宋"/>
          <w:sz w:val="32"/>
          <w:szCs w:val="32"/>
        </w:rPr>
        <w:t>身份证明</w:t>
      </w:r>
      <w:r>
        <w:rPr>
          <w:rFonts w:hint="eastAsia" w:ascii="仿宋" w:hAnsi="仿宋" w:eastAsia="仿宋" w:cs="仿宋"/>
          <w:sz w:val="32"/>
          <w:szCs w:val="32"/>
          <w:lang w:eastAsia="zh-CN"/>
        </w:rPr>
        <w:t>复印</w:t>
      </w:r>
      <w:r>
        <w:rPr>
          <w:rFonts w:hint="eastAsia" w:ascii="仿宋" w:hAnsi="仿宋" w:eastAsia="仿宋" w:cs="仿宋"/>
          <w:sz w:val="32"/>
          <w:szCs w:val="32"/>
        </w:rPr>
        <w:t>件）</w:t>
      </w:r>
    </w:p>
    <w:p>
      <w:pPr>
        <w:pStyle w:val="10"/>
        <w:keepNext w:val="0"/>
        <w:keepLines w:val="0"/>
        <w:pageBreakBefore w:val="0"/>
        <w:widowControl w:val="0"/>
        <w:kinsoku/>
        <w:wordWrap/>
        <w:overflowPunct/>
        <w:topLinePunct w:val="0"/>
        <w:autoSpaceDE/>
        <w:autoSpaceDN/>
        <w:bidi w:val="0"/>
        <w:spacing w:line="62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3.报价单，样式后附</w:t>
      </w:r>
      <w:r>
        <w:rPr>
          <w:rFonts w:hint="eastAsia" w:ascii="仿宋" w:hAnsi="仿宋" w:eastAsia="仿宋" w:cs="仿宋"/>
          <w:color w:val="auto"/>
          <w:sz w:val="32"/>
          <w:szCs w:val="32"/>
          <w:lang w:val="en-US" w:eastAsia="zh-CN"/>
        </w:rPr>
        <w:t>（加盖公章）</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.承诺函</w:t>
      </w:r>
      <w:r>
        <w:rPr>
          <w:rFonts w:hint="eastAsia" w:ascii="仿宋" w:hAnsi="仿宋" w:eastAsia="仿宋" w:cs="仿宋"/>
          <w:sz w:val="32"/>
          <w:szCs w:val="32"/>
          <w:lang w:val="en-US" w:eastAsia="zh-CN"/>
        </w:rPr>
        <w:t>，样式后附</w:t>
      </w:r>
      <w:r>
        <w:rPr>
          <w:rFonts w:hint="eastAsia" w:ascii="仿宋" w:hAnsi="仿宋" w:eastAsia="仿宋" w:cs="仿宋"/>
          <w:color w:val="auto"/>
          <w:sz w:val="32"/>
          <w:szCs w:val="32"/>
          <w:lang w:val="en-US" w:eastAsia="zh-CN"/>
        </w:rPr>
        <w:t>（加盖公章）</w:t>
      </w:r>
    </w:p>
    <w:p>
      <w:pPr>
        <w:pStyle w:val="10"/>
        <w:rPr>
          <w:rFonts w:hint="eastAsia" w:ascii="黑体" w:hAnsi="黑体" w:eastAsia="黑体" w:cs="黑体"/>
          <w:b w:val="0"/>
          <w:bCs w:val="0"/>
          <w:sz w:val="32"/>
          <w:szCs w:val="32"/>
          <w:lang w:eastAsia="zh-CN"/>
        </w:rPr>
      </w:pPr>
      <w:r>
        <w:rPr>
          <w:rFonts w:hint="eastAsia" w:ascii="仿宋" w:hAnsi="仿宋" w:eastAsia="仿宋" w:cs="仿宋"/>
          <w:color w:val="auto"/>
          <w:sz w:val="32"/>
          <w:szCs w:val="32"/>
          <w:lang w:val="en-US" w:eastAsia="zh-CN"/>
        </w:rPr>
        <w:t>5.供应商</w:t>
      </w:r>
      <w:r>
        <w:rPr>
          <w:rFonts w:ascii="仿宋" w:hAnsi="仿宋" w:eastAsia="仿宋"/>
          <w:sz w:val="32"/>
          <w:szCs w:val="32"/>
        </w:rPr>
        <w:t>须为</w:t>
      </w:r>
      <w:r>
        <w:rPr>
          <w:rFonts w:hint="eastAsia" w:ascii="仿宋" w:hAnsi="仿宋" w:eastAsia="仿宋"/>
          <w:sz w:val="32"/>
          <w:szCs w:val="32"/>
          <w:lang w:eastAsia="zh-CN"/>
        </w:rPr>
        <w:t>所投</w:t>
      </w:r>
      <w:r>
        <w:rPr>
          <w:rFonts w:ascii="仿宋" w:hAnsi="仿宋" w:eastAsia="仿宋"/>
          <w:sz w:val="32"/>
          <w:szCs w:val="32"/>
        </w:rPr>
        <w:t>轮胎品牌的轮胎生产企业或经销商或代理商</w:t>
      </w:r>
      <w:r>
        <w:rPr>
          <w:rFonts w:hint="eastAsia" w:ascii="仿宋" w:hAnsi="仿宋" w:eastAsia="仿宋"/>
          <w:sz w:val="32"/>
          <w:szCs w:val="32"/>
        </w:rPr>
        <w:t>（提供生产企业或经销代理资质证明文件</w:t>
      </w:r>
      <w:r>
        <w:rPr>
          <w:rFonts w:hint="eastAsia" w:ascii="仿宋" w:hAnsi="仿宋" w:eastAsia="仿宋"/>
          <w:sz w:val="32"/>
          <w:szCs w:val="32"/>
          <w:lang w:val="en-US" w:eastAsia="zh-CN"/>
        </w:rPr>
        <w:t>，加盖公章</w:t>
      </w:r>
      <w:r>
        <w:rPr>
          <w:rFonts w:hint="eastAsia" w:ascii="仿宋" w:hAnsi="仿宋" w:eastAsia="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六、中标原则及评标方法</w:t>
      </w:r>
    </w:p>
    <w:p>
      <w:pPr>
        <w:keepNext w:val="0"/>
        <w:keepLines w:val="0"/>
        <w:pageBreakBefore w:val="0"/>
        <w:widowControl w:val="0"/>
        <w:kinsoku/>
        <w:wordWrap/>
        <w:overflowPunct/>
        <w:topLinePunct w:val="0"/>
        <w:autoSpaceDE/>
        <w:autoSpaceDN/>
        <w:bidi w:val="0"/>
        <w:spacing w:after="0" w:line="620" w:lineRule="exact"/>
        <w:ind w:firstLine="640" w:firstLineChars="200"/>
        <w:rPr>
          <w:rFonts w:hint="eastAsia" w:ascii="仿宋" w:hAnsi="仿宋" w:eastAsia="仿宋" w:cs="仿宋"/>
          <w:sz w:val="32"/>
          <w:szCs w:val="32"/>
          <w:lang w:eastAsia="zh-CN"/>
        </w:rPr>
      </w:pPr>
      <w:r>
        <w:rPr>
          <w:rFonts w:hint="eastAsia" w:ascii="仿宋" w:hAnsi="仿宋" w:eastAsia="仿宋" w:cs="仿宋"/>
          <w:bCs/>
          <w:sz w:val="32"/>
          <w:szCs w:val="32"/>
          <w:lang w:val="en-US" w:eastAsia="zh-CN"/>
        </w:rPr>
        <w:t>1.</w:t>
      </w:r>
      <w:r>
        <w:rPr>
          <w:rFonts w:hint="eastAsia" w:ascii="仿宋" w:hAnsi="仿宋" w:eastAsia="仿宋" w:cs="仿宋"/>
          <w:bCs/>
          <w:sz w:val="32"/>
          <w:szCs w:val="32"/>
        </w:rPr>
        <w:t>以“价低者得”的中标原则确定一家中标单位</w:t>
      </w:r>
      <w:r>
        <w:rPr>
          <w:rFonts w:hint="eastAsia" w:ascii="仿宋" w:hAnsi="仿宋" w:eastAsia="仿宋" w:cs="仿宋"/>
          <w:bCs/>
          <w:sz w:val="32"/>
          <w:szCs w:val="32"/>
          <w:lang w:val="en-US" w:eastAsia="zh-CN"/>
        </w:rPr>
        <w:t>。</w:t>
      </w:r>
      <w:r>
        <w:rPr>
          <w:rFonts w:hint="eastAsia" w:ascii="仿宋" w:hAnsi="仿宋" w:eastAsia="仿宋" w:cs="仿宋"/>
          <w:sz w:val="32"/>
          <w:szCs w:val="32"/>
          <w:lang w:eastAsia="zh-CN"/>
        </w:rPr>
        <w:t>如出现最低报价多于一家的情况，则由采购方从最低报价单位中抽签确定一家中标单位。</w:t>
      </w:r>
    </w:p>
    <w:p>
      <w:pPr>
        <w:keepNext w:val="0"/>
        <w:keepLines w:val="0"/>
        <w:pageBreakBefore w:val="0"/>
        <w:widowControl w:val="0"/>
        <w:kinsoku/>
        <w:wordWrap/>
        <w:overflowPunct/>
        <w:topLinePunct w:val="0"/>
        <w:autoSpaceDE/>
        <w:autoSpaceDN/>
        <w:bidi w:val="0"/>
        <w:spacing w:after="0" w:line="62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不同供应商允许投相同品牌的轮胎(出现入围条件第一条的情况除外)，同一供应商只允许投一个品牌轮胎。</w:t>
      </w:r>
    </w:p>
    <w:p>
      <w:pPr>
        <w:keepNext w:val="0"/>
        <w:keepLines w:val="0"/>
        <w:pageBreakBefore w:val="0"/>
        <w:widowControl w:val="0"/>
        <w:kinsoku/>
        <w:wordWrap/>
        <w:overflowPunct/>
        <w:topLinePunct w:val="0"/>
        <w:autoSpaceDE/>
        <w:autoSpaceDN/>
        <w:bidi w:val="0"/>
        <w:spacing w:after="0" w:line="62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七、履约担保</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中标人需在签订合同前向采购方缴纳</w:t>
      </w:r>
      <w:r>
        <w:rPr>
          <w:rFonts w:hint="eastAsia" w:ascii="仿宋" w:hAnsi="仿宋" w:eastAsia="仿宋" w:cs="仿宋"/>
          <w:sz w:val="32"/>
          <w:szCs w:val="32"/>
          <w:u w:val="single"/>
        </w:rPr>
        <w:t>采购总金额10%</w:t>
      </w:r>
      <w:r>
        <w:rPr>
          <w:rFonts w:hint="eastAsia" w:ascii="仿宋" w:hAnsi="仿宋" w:eastAsia="仿宋" w:cs="仿宋"/>
          <w:sz w:val="32"/>
          <w:szCs w:val="32"/>
          <w:u w:val="single"/>
          <w:lang w:eastAsia="zh-CN"/>
        </w:rPr>
        <w:t>的</w:t>
      </w:r>
      <w:r>
        <w:rPr>
          <w:rFonts w:hint="eastAsia" w:ascii="仿宋" w:hAnsi="仿宋" w:eastAsia="仿宋" w:cs="仿宋"/>
          <w:sz w:val="32"/>
          <w:szCs w:val="32"/>
        </w:rPr>
        <w:t>履约保证金，该履约保证金至合同</w:t>
      </w:r>
      <w:r>
        <w:rPr>
          <w:rFonts w:hint="eastAsia" w:ascii="仿宋" w:hAnsi="仿宋" w:eastAsia="仿宋" w:cs="仿宋"/>
          <w:sz w:val="32"/>
          <w:szCs w:val="32"/>
          <w:lang w:val="en-US" w:eastAsia="zh-CN"/>
        </w:rPr>
        <w:t>生效</w:t>
      </w:r>
      <w:r>
        <w:rPr>
          <w:rFonts w:hint="eastAsia" w:ascii="仿宋" w:hAnsi="仿宋" w:eastAsia="仿宋" w:cs="仿宋"/>
          <w:sz w:val="32"/>
          <w:szCs w:val="32"/>
        </w:rPr>
        <w:t>2年后，且无关联纠纷的情况下，予以无息退还。</w:t>
      </w:r>
    </w:p>
    <w:p>
      <w:pPr>
        <w:spacing w:line="580" w:lineRule="exact"/>
        <w:ind w:firstLine="640" w:firstLineChars="200"/>
        <w:rPr>
          <w:rFonts w:hint="eastAsia"/>
          <w:lang w:eastAsia="zh-CN"/>
        </w:rPr>
      </w:pPr>
      <w:r>
        <w:rPr>
          <w:rFonts w:hint="eastAsia" w:ascii="仿宋" w:hAnsi="仿宋" w:eastAsia="仿宋" w:cs="仿宋"/>
          <w:sz w:val="32"/>
          <w:szCs w:val="32"/>
        </w:rPr>
        <w:t>2履约保证金的另一重要目的在于保证中标人按合同协议稳定供货，</w:t>
      </w:r>
      <w:r>
        <w:rPr>
          <w:rFonts w:hint="eastAsia" w:ascii="仿宋" w:hAnsi="仿宋" w:eastAsia="仿宋" w:cs="仿宋"/>
          <w:sz w:val="32"/>
          <w:szCs w:val="32"/>
          <w:lang w:eastAsia="zh-CN"/>
        </w:rPr>
        <w:t>如出现承诺的技术及服务要求与实际不符、</w:t>
      </w:r>
      <w:r>
        <w:rPr>
          <w:rFonts w:hint="eastAsia" w:ascii="仿宋" w:hAnsi="仿宋" w:eastAsia="仿宋" w:cs="仿宋"/>
          <w:sz w:val="32"/>
          <w:szCs w:val="32"/>
        </w:rPr>
        <w:t>断货、供货满足率低、及时性差、批量质量问题等情况，可以采取中止合同、没收履约保证金等措施予以制裁。</w:t>
      </w:r>
    </w:p>
    <w:p>
      <w:pPr>
        <w:keepNext w:val="0"/>
        <w:keepLines w:val="0"/>
        <w:pageBreakBefore w:val="0"/>
        <w:widowControl w:val="0"/>
        <w:kinsoku/>
        <w:wordWrap/>
        <w:overflowPunct/>
        <w:topLinePunct w:val="0"/>
        <w:autoSpaceDE/>
        <w:autoSpaceDN/>
        <w:bidi w:val="0"/>
        <w:spacing w:after="0" w:line="620" w:lineRule="exact"/>
        <w:ind w:firstLine="640" w:firstLineChars="200"/>
        <w:rPr>
          <w:rFonts w:ascii="仿宋" w:hAnsi="仿宋" w:eastAsia="仿宋" w:cs="仿宋"/>
          <w:sz w:val="32"/>
          <w:szCs w:val="32"/>
          <w:highlight w:val="none"/>
        </w:rPr>
      </w:pPr>
      <w:r>
        <w:rPr>
          <w:rFonts w:hint="eastAsia" w:ascii="黑体" w:hAnsi="黑体" w:eastAsia="黑体" w:cs="黑体"/>
          <w:b w:val="0"/>
          <w:bCs w:val="0"/>
          <w:sz w:val="32"/>
          <w:szCs w:val="32"/>
          <w:lang w:eastAsia="zh-CN"/>
        </w:rPr>
        <w:t>八．其他说明</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pPr>
        <w:pStyle w:val="17"/>
        <w:keepNext w:val="0"/>
        <w:keepLines w:val="0"/>
        <w:pageBreakBefore w:val="0"/>
        <w:widowControl w:val="0"/>
        <w:kinsoku/>
        <w:wordWrap/>
        <w:overflowPunct/>
        <w:topLinePunct w:val="0"/>
        <w:autoSpaceDE/>
        <w:autoSpaceDN/>
        <w:bidi w:val="0"/>
        <w:spacing w:line="620" w:lineRule="exact"/>
        <w:ind w:firstLine="64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九、付款方式</w:t>
      </w:r>
    </w:p>
    <w:p>
      <w:pPr>
        <w:spacing w:line="580" w:lineRule="exact"/>
        <w:ind w:firstLine="640" w:firstLineChars="200"/>
        <w:rPr>
          <w:rFonts w:ascii="仿宋" w:hAnsi="仿宋" w:eastAsia="仿宋"/>
          <w:sz w:val="30"/>
          <w:szCs w:val="30"/>
        </w:rPr>
      </w:pPr>
      <w:r>
        <w:rPr>
          <w:rFonts w:hint="eastAsia" w:ascii="仿宋" w:hAnsi="仿宋" w:eastAsia="仿宋" w:cs="仿宋"/>
          <w:sz w:val="32"/>
          <w:szCs w:val="32"/>
          <w:lang w:eastAsia="zh-CN"/>
        </w:rPr>
        <w:t>全部轮胎配送完毕由</w:t>
      </w:r>
      <w:r>
        <w:rPr>
          <w:rFonts w:hint="eastAsia" w:ascii="仿宋" w:hAnsi="仿宋" w:eastAsia="仿宋" w:cs="仿宋"/>
          <w:sz w:val="32"/>
          <w:szCs w:val="32"/>
        </w:rPr>
        <w:t>供应商开具增值税专用发票后30日内一次性付款。</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十、合同签订</w:t>
      </w:r>
    </w:p>
    <w:p>
      <w:pPr>
        <w:pStyle w:val="17"/>
        <w:keepNext w:val="0"/>
        <w:keepLines w:val="0"/>
        <w:pageBreakBefore w:val="0"/>
        <w:widowControl w:val="0"/>
        <w:kinsoku/>
        <w:wordWrap/>
        <w:overflowPunct/>
        <w:topLinePunct w:val="0"/>
        <w:autoSpaceDE/>
        <w:autoSpaceDN/>
        <w:bidi w:val="0"/>
        <w:spacing w:line="580" w:lineRule="exact"/>
        <w:ind w:firstLine="640"/>
        <w:textAlignment w:val="auto"/>
        <w:rPr>
          <w:sz w:val="32"/>
          <w:szCs w:val="32"/>
        </w:rPr>
      </w:pPr>
      <w:bookmarkStart w:id="0" w:name="_Hlk101171340"/>
      <w:r>
        <w:rPr>
          <w:rFonts w:hint="eastAsia" w:ascii="仿宋" w:hAnsi="仿宋" w:eastAsia="仿宋"/>
          <w:sz w:val="32"/>
          <w:szCs w:val="32"/>
          <w:lang w:eastAsia="zh-CN"/>
        </w:rPr>
        <w:t>中标单位应在询价结果确定之日起</w:t>
      </w:r>
      <w:r>
        <w:rPr>
          <w:rFonts w:hint="eastAsia" w:ascii="仿宋" w:hAnsi="仿宋" w:eastAsia="仿宋"/>
          <w:sz w:val="32"/>
          <w:szCs w:val="32"/>
          <w:lang w:val="en-US" w:eastAsia="zh-CN"/>
        </w:rPr>
        <w:t>3</w:t>
      </w:r>
      <w:r>
        <w:rPr>
          <w:rFonts w:hint="eastAsia" w:ascii="仿宋" w:hAnsi="仿宋" w:eastAsia="仿宋"/>
          <w:sz w:val="32"/>
          <w:szCs w:val="32"/>
          <w:lang w:eastAsia="zh-CN"/>
        </w:rPr>
        <w:t>个工作日内与我司</w:t>
      </w:r>
      <w:r>
        <w:rPr>
          <w:rFonts w:hint="eastAsia" w:ascii="仿宋" w:hAnsi="仿宋"/>
          <w:sz w:val="32"/>
          <w:szCs w:val="32"/>
          <w:lang w:eastAsia="zh-CN"/>
        </w:rPr>
        <w:t>技术部工作人员</w:t>
      </w:r>
      <w:r>
        <w:rPr>
          <w:rFonts w:hint="eastAsia" w:ascii="仿宋" w:hAnsi="仿宋" w:eastAsia="仿宋"/>
          <w:sz w:val="32"/>
          <w:szCs w:val="32"/>
          <w:lang w:eastAsia="zh-CN"/>
        </w:rPr>
        <w:t>联系</w:t>
      </w:r>
      <w:r>
        <w:rPr>
          <w:rFonts w:hint="eastAsia" w:ascii="仿宋" w:hAnsi="仿宋"/>
          <w:sz w:val="32"/>
          <w:szCs w:val="32"/>
          <w:lang w:eastAsia="zh-CN"/>
        </w:rPr>
        <w:t>（联系方式后附）</w:t>
      </w:r>
      <w:r>
        <w:rPr>
          <w:rFonts w:hint="eastAsia" w:ascii="仿宋" w:hAnsi="仿宋" w:eastAsia="仿宋"/>
          <w:sz w:val="32"/>
          <w:szCs w:val="32"/>
          <w:lang w:eastAsia="zh-CN"/>
        </w:rPr>
        <w:t>商洽合同签订及相关服务事宜，</w:t>
      </w:r>
      <w:r>
        <w:rPr>
          <w:rFonts w:hint="eastAsia" w:ascii="仿宋" w:hAnsi="仿宋" w:cs="仿宋"/>
          <w:sz w:val="32"/>
          <w:szCs w:val="32"/>
          <w:lang w:val="en-US" w:eastAsia="zh-CN"/>
        </w:rPr>
        <w:t>合同模板（样式）见附件2</w:t>
      </w:r>
      <w:r>
        <w:rPr>
          <w:rFonts w:hint="eastAsia" w:ascii="仿宋" w:hAnsi="仿宋" w:cs="仿宋"/>
          <w:sz w:val="32"/>
          <w:szCs w:val="32"/>
        </w:rPr>
        <w:t>。</w:t>
      </w:r>
      <w:bookmarkEnd w:id="0"/>
    </w:p>
    <w:p>
      <w:pPr>
        <w:keepNext w:val="0"/>
        <w:keepLines w:val="0"/>
        <w:pageBreakBefore w:val="0"/>
        <w:widowControl w:val="0"/>
        <w:numPr>
          <w:ilvl w:val="0"/>
          <w:numId w:val="2"/>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递交响应文件截止时间及评审说明</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b w:val="0"/>
          <w:bCs w:val="0"/>
          <w:sz w:val="32"/>
          <w:szCs w:val="32"/>
          <w:u w:val="none"/>
          <w:lang w:val="en-US" w:eastAsia="zh-CN"/>
        </w:rPr>
        <w:t>1.</w:t>
      </w:r>
      <w:r>
        <w:rPr>
          <w:rFonts w:hint="eastAsia" w:ascii="仿宋" w:hAnsi="仿宋" w:eastAsia="仿宋" w:cs="仿宋"/>
          <w:b w:val="0"/>
          <w:bCs w:val="0"/>
          <w:sz w:val="32"/>
          <w:szCs w:val="32"/>
          <w:u w:val="single"/>
          <w:lang w:val="en-US" w:eastAsia="zh-CN"/>
        </w:rPr>
        <w:t>2024</w:t>
      </w:r>
      <w:r>
        <w:rPr>
          <w:rFonts w:hint="eastAsia" w:ascii="仿宋" w:hAnsi="仿宋" w:eastAsia="仿宋" w:cs="仿宋"/>
          <w:b w:val="0"/>
          <w:bCs w:val="0"/>
          <w:sz w:val="32"/>
          <w:szCs w:val="32"/>
          <w:u w:val="single"/>
        </w:rPr>
        <w:t>年</w:t>
      </w:r>
      <w:r>
        <w:rPr>
          <w:rFonts w:hint="eastAsia" w:ascii="仿宋" w:hAnsi="仿宋" w:eastAsia="仿宋" w:cs="仿宋"/>
          <w:b w:val="0"/>
          <w:bCs w:val="0"/>
          <w:sz w:val="32"/>
          <w:szCs w:val="32"/>
          <w:u w:val="single"/>
          <w:lang w:val="en-US" w:eastAsia="zh-CN"/>
        </w:rPr>
        <w:t>6</w:t>
      </w:r>
      <w:r>
        <w:rPr>
          <w:rFonts w:hint="eastAsia" w:ascii="仿宋" w:hAnsi="仿宋" w:eastAsia="仿宋" w:cs="仿宋"/>
          <w:b w:val="0"/>
          <w:bCs w:val="0"/>
          <w:sz w:val="32"/>
          <w:szCs w:val="32"/>
          <w:u w:val="single"/>
        </w:rPr>
        <w:t>月</w:t>
      </w:r>
      <w:r>
        <w:rPr>
          <w:rFonts w:hint="eastAsia" w:ascii="仿宋" w:hAnsi="仿宋" w:eastAsia="仿宋" w:cs="仿宋"/>
          <w:b w:val="0"/>
          <w:bCs w:val="0"/>
          <w:sz w:val="32"/>
          <w:szCs w:val="32"/>
          <w:u w:val="single"/>
          <w:lang w:val="en-US" w:eastAsia="zh-CN"/>
        </w:rPr>
        <w:t>26日下午5</w:t>
      </w:r>
      <w:r>
        <w:rPr>
          <w:rFonts w:hint="eastAsia" w:ascii="仿宋" w:hAnsi="仿宋" w:eastAsia="仿宋" w:cs="仿宋"/>
          <w:b w:val="0"/>
          <w:bCs w:val="0"/>
          <w:sz w:val="32"/>
          <w:szCs w:val="32"/>
          <w:u w:val="single"/>
        </w:rPr>
        <w:t>时</w:t>
      </w:r>
      <w:r>
        <w:rPr>
          <w:rFonts w:hint="eastAsia" w:ascii="仿宋" w:hAnsi="仿宋" w:eastAsia="仿宋" w:cs="仿宋"/>
          <w:b w:val="0"/>
          <w:bCs w:val="0"/>
          <w:sz w:val="32"/>
          <w:szCs w:val="32"/>
          <w:u w:val="single"/>
          <w:lang w:eastAsia="zh-CN"/>
        </w:rPr>
        <w:t>前</w:t>
      </w:r>
      <w:r>
        <w:rPr>
          <w:rFonts w:hint="eastAsia" w:ascii="仿宋" w:hAnsi="仿宋" w:eastAsia="仿宋" w:cs="仿宋"/>
          <w:sz w:val="32"/>
          <w:szCs w:val="32"/>
          <w:u w:val="none"/>
          <w:lang w:val="en-US" w:eastAsia="zh-CN"/>
        </w:rPr>
        <w:t>，</w:t>
      </w:r>
      <w:r>
        <w:rPr>
          <w:rFonts w:hint="eastAsia" w:ascii="仿宋" w:hAnsi="仿宋" w:eastAsia="仿宋" w:cs="仿宋"/>
          <w:sz w:val="32"/>
          <w:szCs w:val="32"/>
          <w:u w:val="none"/>
        </w:rPr>
        <w:t>以派专人送达或快递方式送至</w:t>
      </w:r>
      <w:r>
        <w:rPr>
          <w:rFonts w:hint="eastAsia" w:ascii="仿宋" w:hAnsi="仿宋" w:eastAsia="仿宋" w:cs="仿宋"/>
          <w:b w:val="0"/>
          <w:bCs w:val="0"/>
          <w:sz w:val="32"/>
          <w:szCs w:val="32"/>
          <w:u w:val="none"/>
        </w:rPr>
        <w:t>深圳市宝安区西乡街道洲石路与北二路交汇处深业U中心B栋18楼</w:t>
      </w:r>
      <w:r>
        <w:rPr>
          <w:rFonts w:hint="eastAsia" w:ascii="仿宋" w:hAnsi="仿宋" w:eastAsia="仿宋" w:cs="仿宋"/>
          <w:b w:val="0"/>
          <w:bCs w:val="0"/>
          <w:sz w:val="32"/>
          <w:szCs w:val="32"/>
          <w:u w:val="none"/>
          <w:lang w:eastAsia="zh-CN"/>
        </w:rPr>
        <w:t>采购招标部黄工处（运费自理）</w:t>
      </w:r>
      <w:r>
        <w:rPr>
          <w:rFonts w:hint="eastAsia" w:ascii="仿宋" w:hAnsi="仿宋" w:eastAsia="仿宋" w:cs="仿宋"/>
          <w:b w:val="0"/>
          <w:bCs w:val="0"/>
          <w:sz w:val="32"/>
          <w:szCs w:val="32"/>
          <w:u w:val="none"/>
        </w:rPr>
        <w:t>，</w:t>
      </w:r>
      <w:r>
        <w:rPr>
          <w:rFonts w:hint="eastAsia" w:ascii="仿宋" w:hAnsi="仿宋" w:eastAsia="仿宋" w:cs="仿宋"/>
          <w:sz w:val="32"/>
          <w:szCs w:val="32"/>
        </w:rPr>
        <w:t>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eastAsia="zh-CN"/>
        </w:rPr>
        <w:t>2.响应文件应按附件1的格式进行编制，</w:t>
      </w:r>
      <w:r>
        <w:rPr>
          <w:rFonts w:hint="eastAsia" w:ascii="仿宋" w:hAnsi="仿宋" w:eastAsia="仿宋" w:cs="仿宋"/>
          <w:sz w:val="32"/>
          <w:szCs w:val="32"/>
        </w:rPr>
        <w:t>所有</w:t>
      </w:r>
      <w:r>
        <w:rPr>
          <w:rFonts w:hint="eastAsia" w:ascii="仿宋" w:hAnsi="仿宋" w:eastAsia="仿宋" w:cs="仿宋"/>
          <w:sz w:val="32"/>
          <w:szCs w:val="32"/>
          <w:lang w:eastAsia="zh-CN"/>
        </w:rPr>
        <w:t>密封的</w:t>
      </w:r>
      <w:r>
        <w:rPr>
          <w:rFonts w:hint="eastAsia" w:ascii="仿宋" w:hAnsi="仿宋" w:eastAsia="仿宋" w:cs="仿宋"/>
          <w:sz w:val="32"/>
          <w:szCs w:val="32"/>
        </w:rPr>
        <w:t>响应文件将在我司监督部门下开封，并由询价采购小组成员进行评审，</w:t>
      </w:r>
      <w:r>
        <w:rPr>
          <w:rFonts w:hint="eastAsia" w:ascii="仿宋" w:hAnsi="仿宋" w:eastAsia="仿宋" w:cs="仿宋"/>
          <w:sz w:val="32"/>
          <w:szCs w:val="32"/>
          <w:lang w:eastAsia="zh-CN"/>
        </w:rPr>
        <w:t>供应商</w:t>
      </w:r>
      <w:r>
        <w:rPr>
          <w:rFonts w:hint="eastAsia" w:ascii="仿宋" w:hAnsi="仿宋" w:eastAsia="仿宋" w:cs="仿宋"/>
          <w:sz w:val="32"/>
          <w:szCs w:val="32"/>
        </w:rPr>
        <w:t>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r>
        <w:rPr>
          <w:rFonts w:hint="eastAsia" w:ascii="仿宋" w:hAnsi="仿宋" w:eastAsia="仿宋" w:cs="仿宋"/>
          <w:sz w:val="32"/>
          <w:szCs w:val="32"/>
          <w:lang w:eastAsia="zh-CN"/>
        </w:rPr>
        <w:t>，以短信方式通知落标人</w:t>
      </w:r>
      <w:r>
        <w:rPr>
          <w:rFonts w:hint="eastAsia" w:ascii="仿宋" w:hAnsi="仿宋" w:eastAsia="仿宋" w:cs="仿宋"/>
          <w:sz w:val="32"/>
          <w:szCs w:val="32"/>
        </w:rPr>
        <w:t>。</w:t>
      </w:r>
      <w:bookmarkStart w:id="1" w:name="_GoBack"/>
      <w:bookmarkEnd w:id="1"/>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left="640" w:leftChars="0" w:right="0" w:rightChars="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十二、联系人及电话：</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技术部（业务联系人）： 黎工15889607004</w:t>
      </w:r>
    </w:p>
    <w:p>
      <w:pPr>
        <w:keepNext w:val="0"/>
        <w:keepLines w:val="0"/>
        <w:pageBreakBefore w:val="0"/>
        <w:widowControl w:val="0"/>
        <w:kinsoku/>
        <w:wordWrap/>
        <w:overflowPunct/>
        <w:topLinePunct w:val="0"/>
        <w:autoSpaceDE/>
        <w:autoSpaceDN/>
        <w:bidi w:val="0"/>
        <w:adjustRightInd/>
        <w:snapToGrid/>
        <w:spacing w:line="620" w:lineRule="exact"/>
        <w:ind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numPr>
          <w:ilvl w:val="0"/>
          <w:numId w:val="0"/>
        </w:numPr>
        <w:kinsoku/>
        <w:wordWrap/>
        <w:overflowPunct/>
        <w:topLinePunct w:val="0"/>
        <w:autoSpaceDE/>
        <w:autoSpaceDN/>
        <w:bidi w:val="0"/>
        <w:spacing w:line="620" w:lineRule="exact"/>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sz w:val="32"/>
          <w:szCs w:val="32"/>
        </w:rPr>
        <w:t>附件：</w:t>
      </w:r>
      <w:r>
        <w:rPr>
          <w:rFonts w:hint="eastAsia" w:ascii="仿宋" w:hAnsi="仿宋" w:eastAsia="仿宋" w:cs="仿宋"/>
          <w:sz w:val="32"/>
          <w:szCs w:val="32"/>
          <w:lang w:val="en-US" w:eastAsia="zh-CN"/>
        </w:rPr>
        <w:t>1.</w:t>
      </w:r>
      <w:r>
        <w:rPr>
          <w:rFonts w:hint="eastAsia" w:ascii="仿宋" w:hAnsi="仿宋" w:eastAsia="仿宋" w:cs="仿宋"/>
          <w:b w:val="0"/>
          <w:bCs w:val="0"/>
          <w:kern w:val="2"/>
          <w:sz w:val="32"/>
          <w:szCs w:val="32"/>
          <w:lang w:val="en-US" w:eastAsia="zh-CN" w:bidi="ar-SA"/>
        </w:rPr>
        <w:t>响应文件（样式）</w:t>
      </w:r>
    </w:p>
    <w:p>
      <w:pPr>
        <w:keepNext w:val="0"/>
        <w:keepLines w:val="0"/>
        <w:pageBreakBefore w:val="0"/>
        <w:widowControl w:val="0"/>
        <w:numPr>
          <w:ilvl w:val="0"/>
          <w:numId w:val="0"/>
        </w:numPr>
        <w:kinsoku/>
        <w:wordWrap/>
        <w:overflowPunct/>
        <w:topLinePunct w:val="0"/>
        <w:autoSpaceDE/>
        <w:autoSpaceDN/>
        <w:bidi w:val="0"/>
        <w:spacing w:line="620" w:lineRule="exact"/>
        <w:ind w:firstLine="640" w:firstLineChars="200"/>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 xml:space="preserve">      2.合同模板</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深圳市西部公共汽车有限公司</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b/>
          <w:bCs w:val="0"/>
          <w:color w:val="auto"/>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highlight w:val="none"/>
          <w:lang w:val="en-US" w:eastAsia="zh-CN"/>
        </w:rPr>
        <w:t>2024</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lang w:val="en-US" w:eastAsia="zh-CN"/>
        </w:rPr>
        <w:t>6月20</w:t>
      </w:r>
      <w:r>
        <w:rPr>
          <w:rFonts w:hint="eastAsia" w:ascii="仿宋" w:hAnsi="仿宋" w:eastAsia="仿宋" w:cs="仿宋"/>
          <w:sz w:val="32"/>
          <w:szCs w:val="32"/>
          <w:highlight w:val="none"/>
          <w:lang w:eastAsia="zh-CN"/>
        </w:rPr>
        <w:t>日</w:t>
      </w:r>
    </w:p>
    <w:p>
      <w:pPr>
        <w:pStyle w:val="2"/>
        <w:keepNext w:val="0"/>
        <w:keepLines w:val="0"/>
        <w:tabs>
          <w:tab w:val="left" w:pos="900"/>
        </w:tabs>
        <w:spacing w:after="0" w:afterLines="0" w:line="360" w:lineRule="auto"/>
        <w:ind w:left="0" w:leftChars="0" w:firstLine="0" w:firstLineChars="0"/>
        <w:jc w:val="both"/>
        <w:rPr>
          <w:rFonts w:hint="eastAsia" w:ascii="仿宋" w:hAnsi="仿宋" w:eastAsia="仿宋" w:cs="仿宋"/>
          <w:b/>
          <w:bCs w:val="0"/>
          <w:color w:val="auto"/>
          <w:sz w:val="32"/>
          <w:szCs w:val="32"/>
          <w:lang w:eastAsia="zh-CN"/>
        </w:rPr>
        <w:sectPr>
          <w:pgSz w:w="11906" w:h="16838"/>
          <w:pgMar w:top="1440" w:right="1236" w:bottom="1440" w:left="1236" w:header="851" w:footer="992" w:gutter="0"/>
          <w:pgBorders>
            <w:top w:val="none" w:sz="0" w:space="0"/>
            <w:left w:val="none" w:sz="0" w:space="0"/>
            <w:bottom w:val="none" w:sz="0" w:space="0"/>
            <w:right w:val="none" w:sz="0" w:space="0"/>
          </w:pgBorders>
          <w:cols w:space="0" w:num="1"/>
          <w:rtlGutter w:val="0"/>
          <w:docGrid w:type="lines" w:linePitch="312" w:charSpace="0"/>
        </w:sectPr>
      </w:pPr>
    </w:p>
    <w:p>
      <w:pPr>
        <w:pStyle w:val="10"/>
        <w:ind w:left="0" w:leftChars="0" w:firstLine="0" w:firstLineChars="0"/>
        <w:rPr>
          <w:rFonts w:hint="eastAsia" w:ascii="仿宋" w:hAnsi="仿宋" w:eastAsia="仿宋" w:cs="仿宋"/>
          <w:b/>
          <w:bCs w:val="0"/>
          <w:color w:val="auto"/>
        </w:rPr>
      </w:pPr>
    </w:p>
    <w:p>
      <w:pPr>
        <w:rPr>
          <w:rFonts w:hint="eastAsia" w:ascii="黑体" w:hAnsi="黑体" w:eastAsia="黑体" w:cs="仿宋"/>
          <w:sz w:val="32"/>
          <w:szCs w:val="32"/>
          <w:lang w:val="en-US" w:eastAsia="zh-CN"/>
        </w:rPr>
      </w:pPr>
      <w:r>
        <w:rPr>
          <w:rFonts w:hint="eastAsia" w:ascii="黑体" w:hAnsi="黑体" w:eastAsia="黑体" w:cs="仿宋"/>
          <w:sz w:val="32"/>
          <w:szCs w:val="32"/>
        </w:rPr>
        <w:t>附件</w:t>
      </w:r>
      <w:r>
        <w:rPr>
          <w:rFonts w:hint="eastAsia" w:ascii="黑体" w:hAnsi="黑体" w:eastAsia="黑体" w:cs="仿宋"/>
          <w:sz w:val="32"/>
          <w:szCs w:val="32"/>
          <w:lang w:val="en-US" w:eastAsia="zh-CN"/>
        </w:rPr>
        <w:t>1</w:t>
      </w:r>
    </w:p>
    <w:p>
      <w:pPr>
        <w:pStyle w:val="10"/>
        <w:rPr>
          <w:rFonts w:hint="eastAsia" w:ascii="黑体" w:hAnsi="黑体" w:eastAsia="黑体" w:cs="仿宋"/>
          <w:sz w:val="32"/>
          <w:szCs w:val="32"/>
        </w:rPr>
      </w:pPr>
    </w:p>
    <w:p>
      <w:pPr>
        <w:rPr>
          <w:rFonts w:hint="eastAsia" w:ascii="黑体" w:hAnsi="黑体" w:eastAsia="黑体" w:cs="仿宋"/>
          <w:sz w:val="32"/>
          <w:szCs w:val="32"/>
        </w:rPr>
      </w:pPr>
    </w:p>
    <w:p>
      <w:pPr>
        <w:pStyle w:val="10"/>
        <w:ind w:left="0" w:leftChars="0" w:firstLine="0" w:firstLineChars="0"/>
        <w:jc w:val="center"/>
        <w:rPr>
          <w:rFonts w:hint="eastAsia" w:ascii="黑体" w:hAnsi="黑体" w:eastAsia="黑体" w:cs="仿宋"/>
          <w:sz w:val="32"/>
          <w:szCs w:val="32"/>
        </w:rPr>
      </w:pPr>
      <w:r>
        <w:rPr>
          <w:rFonts w:hint="eastAsia" w:asciiTheme="majorEastAsia" w:hAnsiTheme="majorEastAsia" w:eastAsiaTheme="majorEastAsia" w:cstheme="majorEastAsia"/>
          <w:b/>
          <w:bCs w:val="0"/>
          <w:color w:val="auto"/>
          <w:sz w:val="44"/>
          <w:szCs w:val="44"/>
        </w:rPr>
        <w:t>（样式）</w:t>
      </w:r>
    </w:p>
    <w:p>
      <w:pPr>
        <w:rPr>
          <w:rFonts w:hint="eastAsia"/>
        </w:rPr>
      </w:pPr>
    </w:p>
    <w:p>
      <w:pPr>
        <w:jc w:val="center"/>
        <w:rPr>
          <w:rFonts w:hint="eastAsia" w:ascii="黑体" w:hAnsi="黑体" w:eastAsia="黑体" w:cs="仿宋"/>
          <w:b/>
          <w:bCs/>
          <w:sz w:val="52"/>
          <w:szCs w:val="52"/>
          <w:lang w:val="en-US" w:eastAsia="zh-CN"/>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10"/>
        <w:rPr>
          <w:rFonts w:hint="eastAsia" w:ascii="黑体" w:hAnsi="黑体" w:eastAsia="黑体" w:cs="仿宋"/>
          <w:sz w:val="52"/>
          <w:szCs w:val="52"/>
          <w:lang w:val="en-US" w:eastAsia="zh-CN"/>
        </w:rPr>
      </w:pPr>
    </w:p>
    <w:p>
      <w:pPr>
        <w:rPr>
          <w:rFonts w:hint="eastAsia"/>
          <w:lang w:val="en-US" w:eastAsia="zh-CN"/>
        </w:rPr>
      </w:pPr>
    </w:p>
    <w:p>
      <w:pPr>
        <w:pStyle w:val="10"/>
        <w:rPr>
          <w:rFonts w:hint="eastAsia" w:ascii="黑体" w:hAnsi="黑体" w:eastAsia="黑体" w:cs="仿宋"/>
          <w:sz w:val="52"/>
          <w:szCs w:val="52"/>
          <w:lang w:val="en-US" w:eastAsia="zh-CN"/>
        </w:rPr>
      </w:pPr>
    </w:p>
    <w:p>
      <w:pPr>
        <w:pStyle w:val="10"/>
        <w:ind w:firstLine="2520" w:firstLineChars="700"/>
        <w:jc w:val="both"/>
        <w:rPr>
          <w:rFonts w:hint="eastAsia"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单位名称：_______________</w:t>
      </w:r>
    </w:p>
    <w:p>
      <w:pPr>
        <w:pStyle w:val="10"/>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项目名称：_______________               </w:t>
      </w:r>
    </w:p>
    <w:p>
      <w:pPr>
        <w:pStyle w:val="10"/>
        <w:ind w:left="0" w:leftChars="0"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 系 人: _______________               </w:t>
      </w:r>
    </w:p>
    <w:p>
      <w:pPr>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联系电话：_______________               </w:t>
      </w:r>
    </w:p>
    <w:p>
      <w:pPr>
        <w:pStyle w:val="10"/>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日    期：_______________               </w:t>
      </w:r>
    </w:p>
    <w:p>
      <w:pPr>
        <w:rPr>
          <w:rFonts w:hint="eastAsia"/>
          <w:lang w:val="en-US" w:eastAsia="zh-CN"/>
        </w:rPr>
      </w:pPr>
    </w:p>
    <w:p>
      <w:pPr>
        <w:rPr>
          <w:rFonts w:hint="eastAsia" w:ascii="黑体" w:hAnsi="黑体" w:eastAsia="黑体" w:cs="仿宋"/>
          <w:sz w:val="52"/>
          <w:szCs w:val="52"/>
          <w:lang w:val="en-US" w:eastAsia="zh-CN"/>
        </w:rPr>
      </w:pPr>
    </w:p>
    <w:p>
      <w:pPr>
        <w:pStyle w:val="10"/>
        <w:rPr>
          <w:rFonts w:hint="eastAsia" w:ascii="黑体" w:hAnsi="黑体" w:eastAsia="黑体" w:cs="仿宋"/>
          <w:sz w:val="52"/>
          <w:szCs w:val="52"/>
          <w:lang w:val="en-US" w:eastAsia="zh-CN"/>
        </w:rPr>
      </w:pPr>
    </w:p>
    <w:p>
      <w:pPr>
        <w:jc w:val="both"/>
        <w:rPr>
          <w:rFonts w:hint="default"/>
          <w:lang w:val="en-US" w:eastAsia="zh-CN"/>
        </w:rPr>
      </w:pPr>
    </w:p>
    <w:p>
      <w:pPr>
        <w:pStyle w:val="10"/>
        <w:rPr>
          <w:rFonts w:hint="eastAsia"/>
          <w:lang w:eastAsia="zh-CN"/>
        </w:rPr>
      </w:pPr>
    </w:p>
    <w:p>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10"/>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A2.法人授权委托书</w:t>
      </w:r>
      <w:r>
        <w:rPr>
          <w:rFonts w:hint="eastAsia" w:ascii="宋体" w:hAnsi="宋体"/>
          <w:sz w:val="32"/>
          <w:szCs w:val="32"/>
          <w:lang w:val="en-US" w:eastAsia="zh-CN"/>
        </w:rPr>
        <w:t>及身份证复印件</w:t>
      </w:r>
      <w:r>
        <w:rPr>
          <w:rFonts w:hint="eastAsia" w:ascii="宋体" w:hAnsi="宋体" w:eastAsia="宋体"/>
          <w:sz w:val="32"/>
          <w:szCs w:val="32"/>
          <w:lang w:val="en-US" w:eastAsia="zh-CN"/>
        </w:rPr>
        <w:t xml:space="preserve">     </w:t>
      </w:r>
      <w:r>
        <w:rPr>
          <w:rFonts w:hint="eastAsia" w:ascii="宋体" w:hAnsi="宋体"/>
          <w:sz w:val="32"/>
          <w:szCs w:val="32"/>
          <w:lang w:val="en-US" w:eastAsia="zh-CN"/>
        </w:rPr>
        <w:t xml:space="preserve"> </w:t>
      </w:r>
      <w:r>
        <w:rPr>
          <w:rFonts w:hint="eastAsia" w:ascii="宋体" w:hAnsi="宋体" w:eastAsia="宋体"/>
          <w:sz w:val="32"/>
          <w:szCs w:val="32"/>
          <w:lang w:val="en-US" w:eastAsia="zh-CN"/>
        </w:rPr>
        <w:t>-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A3.营业执照</w:t>
      </w:r>
      <w:r>
        <w:rPr>
          <w:rFonts w:hint="eastAsia" w:ascii="宋体" w:hAnsi="宋体"/>
          <w:sz w:val="32"/>
          <w:szCs w:val="32"/>
          <w:lang w:val="en-US" w:eastAsia="zh-CN"/>
        </w:rPr>
        <w:t xml:space="preserve">复印件 </w:t>
      </w:r>
      <w:r>
        <w:rPr>
          <w:rFonts w:hint="eastAsia" w:ascii="宋体" w:hAnsi="宋体" w:eastAsia="宋体"/>
          <w:sz w:val="32"/>
          <w:szCs w:val="32"/>
          <w:lang w:val="en-US" w:eastAsia="zh-CN"/>
        </w:rPr>
        <w:t xml:space="preserve">                   - - - - - - 第3页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A4.</w:t>
      </w:r>
      <w:r>
        <w:rPr>
          <w:rFonts w:hint="eastAsia" w:ascii="宋体" w:hAnsi="宋体"/>
          <w:sz w:val="32"/>
          <w:szCs w:val="32"/>
          <w:lang w:val="en-US" w:eastAsia="zh-CN"/>
        </w:rPr>
        <w:t xml:space="preserve">承诺函                            </w:t>
      </w:r>
      <w:r>
        <w:rPr>
          <w:rFonts w:hint="eastAsia" w:ascii="宋体" w:hAnsi="宋体" w:eastAsia="宋体"/>
          <w:sz w:val="32"/>
          <w:szCs w:val="32"/>
          <w:lang w:val="en-US" w:eastAsia="zh-CN"/>
        </w:rPr>
        <w:t>- - - - - - 第</w:t>
      </w:r>
      <w:r>
        <w:rPr>
          <w:rFonts w:hint="eastAsia" w:ascii="宋体" w:hAnsi="宋体"/>
          <w:sz w:val="32"/>
          <w:szCs w:val="32"/>
          <w:lang w:val="en-US" w:eastAsia="zh-CN"/>
        </w:rPr>
        <w:t>4</w:t>
      </w:r>
      <w:r>
        <w:rPr>
          <w:rFonts w:hint="eastAsia" w:ascii="宋体" w:hAnsi="宋体" w:eastAsia="宋体"/>
          <w:sz w:val="32"/>
          <w:szCs w:val="32"/>
          <w:lang w:val="en-US" w:eastAsia="zh-CN"/>
        </w:rPr>
        <w:t>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A5.股东信息的相关备案情况打印件</w:t>
      </w:r>
      <w:r>
        <w:rPr>
          <w:rFonts w:hint="eastAsia" w:ascii="宋体" w:hAnsi="宋体"/>
          <w:sz w:val="32"/>
          <w:szCs w:val="32"/>
          <w:lang w:val="en-US" w:eastAsia="zh-CN"/>
        </w:rPr>
        <w:t xml:space="preserve">      </w:t>
      </w:r>
      <w:r>
        <w:rPr>
          <w:rFonts w:hint="eastAsia" w:ascii="宋体" w:hAnsi="宋体" w:eastAsia="宋体"/>
          <w:sz w:val="32"/>
          <w:szCs w:val="32"/>
          <w:lang w:val="en-US" w:eastAsia="zh-CN"/>
        </w:rPr>
        <w:t>- - - - - - 第</w:t>
      </w:r>
      <w:r>
        <w:rPr>
          <w:rFonts w:hint="eastAsia" w:ascii="宋体" w:hAnsi="宋体"/>
          <w:sz w:val="32"/>
          <w:szCs w:val="32"/>
          <w:lang w:val="en-US" w:eastAsia="zh-CN"/>
        </w:rPr>
        <w:t>5</w:t>
      </w:r>
      <w:r>
        <w:rPr>
          <w:rFonts w:hint="eastAsia" w:ascii="宋体" w:hAnsi="宋体" w:eastAsia="宋体"/>
          <w:sz w:val="32"/>
          <w:szCs w:val="32"/>
          <w:lang w:val="en-US" w:eastAsia="zh-CN"/>
        </w:rPr>
        <w:t>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A5.生产企业或经销代理资质证明文件</w:t>
      </w:r>
      <w:r>
        <w:rPr>
          <w:rFonts w:hint="eastAsia" w:ascii="宋体" w:hAnsi="宋体"/>
          <w:sz w:val="32"/>
          <w:szCs w:val="32"/>
          <w:lang w:val="en-US" w:eastAsia="zh-CN"/>
        </w:rPr>
        <w:t xml:space="preserve">    </w:t>
      </w:r>
      <w:r>
        <w:rPr>
          <w:rFonts w:hint="eastAsia" w:ascii="宋体" w:hAnsi="宋体" w:eastAsia="宋体"/>
          <w:sz w:val="32"/>
          <w:szCs w:val="32"/>
          <w:lang w:val="en-US" w:eastAsia="zh-CN"/>
        </w:rPr>
        <w:t>- - - - - - 第</w:t>
      </w:r>
      <w:r>
        <w:rPr>
          <w:rFonts w:hint="eastAsia" w:ascii="宋体" w:hAnsi="宋体"/>
          <w:sz w:val="32"/>
          <w:szCs w:val="32"/>
          <w:lang w:val="en-US" w:eastAsia="zh-CN"/>
        </w:rPr>
        <w:t>6</w:t>
      </w:r>
      <w:r>
        <w:rPr>
          <w:rFonts w:hint="eastAsia" w:ascii="宋体" w:hAnsi="宋体" w:eastAsia="宋体"/>
          <w:sz w:val="32"/>
          <w:szCs w:val="32"/>
          <w:lang w:val="en-US" w:eastAsia="zh-CN"/>
        </w:rPr>
        <w:t>页</w:t>
      </w:r>
    </w:p>
    <w:p>
      <w:pPr>
        <w:rPr>
          <w:rFonts w:hint="eastAsia" w:ascii="宋体" w:hAnsi="宋体" w:eastAsia="宋体"/>
          <w:sz w:val="32"/>
          <w:szCs w:val="32"/>
          <w:lang w:val="en-US" w:eastAsia="zh-CN"/>
        </w:rPr>
      </w:pPr>
    </w:p>
    <w:p>
      <w:pPr>
        <w:rPr>
          <w:rFonts w:hint="default" w:ascii="宋体" w:hAnsi="宋体" w:eastAsia="宋体"/>
          <w:sz w:val="32"/>
          <w:szCs w:val="32"/>
          <w:lang w:val="en-US" w:eastAsia="zh-CN"/>
        </w:rPr>
        <w:sectPr>
          <w:pgSz w:w="11906" w:h="16838"/>
          <w:pgMar w:top="1440" w:right="1236" w:bottom="1440" w:left="1236" w:header="851" w:footer="992" w:gutter="0"/>
          <w:cols w:space="0" w:num="1"/>
          <w:rtlGutter w:val="0"/>
          <w:docGrid w:type="lines" w:linePitch="312" w:charSpace="0"/>
        </w:sectPr>
      </w:pPr>
    </w:p>
    <w:p>
      <w:pPr>
        <w:rPr>
          <w:rFonts w:hint="eastAsia" w:ascii="仿宋" w:hAnsi="仿宋" w:eastAsia="仿宋" w:cs="仿宋"/>
          <w:b/>
          <w:bCs w:val="0"/>
          <w:color w:val="auto"/>
          <w:sz w:val="28"/>
          <w:szCs w:val="28"/>
          <w:lang w:val="en-US" w:eastAsia="zh-CN"/>
        </w:rPr>
      </w:pPr>
    </w:p>
    <w:p>
      <w:pPr>
        <w:pStyle w:val="10"/>
        <w:ind w:left="0" w:leftChars="0" w:firstLine="0" w:firstLineChars="0"/>
        <w:jc w:val="center"/>
        <w:rPr>
          <w:rFonts w:hint="eastAsia" w:ascii="宋体" w:hAnsi="宋体" w:eastAsia="宋体" w:cs="宋体"/>
          <w:b/>
          <w:sz w:val="48"/>
          <w:szCs w:val="48"/>
          <w:lang w:val="en-US" w:eastAsia="zh-CN"/>
        </w:rPr>
      </w:pPr>
    </w:p>
    <w:p>
      <w:pPr>
        <w:pStyle w:val="10"/>
        <w:ind w:left="0" w:leftChars="0" w:firstLine="0" w:firstLineChars="0"/>
        <w:jc w:val="center"/>
        <w:rPr>
          <w:rFonts w:hint="eastAsia" w:ascii="宋体" w:hAnsi="宋体" w:eastAsia="宋体" w:cs="宋体"/>
          <w:b/>
          <w:sz w:val="48"/>
          <w:szCs w:val="48"/>
          <w:lang w:val="en-US" w:eastAsia="zh-CN"/>
        </w:rPr>
      </w:pPr>
      <w:r>
        <w:rPr>
          <w:rFonts w:hint="eastAsia" w:ascii="宋体" w:hAnsi="宋体" w:cs="宋体"/>
          <w:b/>
          <w:sz w:val="48"/>
          <w:szCs w:val="48"/>
          <w:lang w:val="en-US" w:eastAsia="zh-CN"/>
        </w:rPr>
        <w:t>1.</w:t>
      </w:r>
      <w:r>
        <w:rPr>
          <w:rFonts w:hint="eastAsia" w:ascii="宋体" w:hAnsi="宋体" w:eastAsia="宋体" w:cs="宋体"/>
          <w:b/>
          <w:sz w:val="48"/>
          <w:szCs w:val="48"/>
          <w:lang w:val="en-US" w:eastAsia="zh-CN"/>
        </w:rPr>
        <w:t>报价单</w:t>
      </w:r>
      <w:r>
        <w:rPr>
          <w:rFonts w:hint="eastAsia" w:asciiTheme="majorEastAsia" w:hAnsiTheme="majorEastAsia" w:eastAsiaTheme="majorEastAsia" w:cstheme="majorEastAsia"/>
          <w:b/>
          <w:bCs w:val="0"/>
          <w:color w:val="auto"/>
          <w:sz w:val="44"/>
          <w:szCs w:val="44"/>
        </w:rPr>
        <w:t>（样式）</w:t>
      </w:r>
    </w:p>
    <w:p>
      <w:pPr>
        <w:pStyle w:val="10"/>
        <w:ind w:left="0" w:leftChars="0" w:firstLine="0" w:firstLineChars="0"/>
        <w:jc w:val="center"/>
        <w:rPr>
          <w:rFonts w:hint="eastAsia" w:ascii="宋体" w:hAnsi="宋体" w:eastAsia="宋体" w:cs="宋体"/>
          <w:b/>
          <w:sz w:val="48"/>
          <w:szCs w:val="48"/>
          <w:lang w:val="en-US" w:eastAsia="zh-CN"/>
        </w:rPr>
      </w:pPr>
    </w:p>
    <w:tbl>
      <w:tblPr>
        <w:tblStyle w:val="12"/>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2542"/>
        <w:gridCol w:w="2542"/>
        <w:gridCol w:w="1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248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28"/>
                <w:szCs w:val="28"/>
                <w:vertAlign w:val="baseline"/>
                <w:lang w:eastAsia="zh-CN"/>
              </w:rPr>
            </w:pPr>
            <w:r>
              <w:rPr>
                <w:rFonts w:hint="eastAsia" w:ascii="仿宋" w:hAnsi="仿宋" w:eastAsia="仿宋" w:cs="仿宋"/>
                <w:b/>
                <w:sz w:val="28"/>
                <w:szCs w:val="28"/>
                <w:vertAlign w:val="baseline"/>
                <w:lang w:eastAsia="zh-CN"/>
              </w:rPr>
              <w:t>标的</w:t>
            </w:r>
          </w:p>
        </w:tc>
        <w:tc>
          <w:tcPr>
            <w:tcW w:w="254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28"/>
                <w:szCs w:val="28"/>
                <w:vertAlign w:val="baseline"/>
                <w:lang w:eastAsia="zh-CN"/>
              </w:rPr>
            </w:pPr>
            <w:r>
              <w:rPr>
                <w:rFonts w:hint="eastAsia" w:ascii="仿宋" w:hAnsi="仿宋" w:eastAsia="仿宋" w:cs="仿宋"/>
                <w:b/>
                <w:sz w:val="28"/>
                <w:szCs w:val="28"/>
                <w:vertAlign w:val="baseline"/>
                <w:lang w:eastAsia="zh-CN"/>
              </w:rPr>
              <w:t>轮胎品牌</w:t>
            </w:r>
          </w:p>
        </w:tc>
        <w:tc>
          <w:tcPr>
            <w:tcW w:w="254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28"/>
                <w:szCs w:val="28"/>
                <w:vertAlign w:val="baseline"/>
                <w:lang w:eastAsia="zh-CN"/>
              </w:rPr>
            </w:pPr>
            <w:r>
              <w:rPr>
                <w:rFonts w:hint="eastAsia" w:ascii="仿宋" w:hAnsi="仿宋" w:eastAsia="仿宋" w:cs="仿宋"/>
                <w:b/>
                <w:sz w:val="28"/>
                <w:szCs w:val="28"/>
                <w:vertAlign w:val="baseline"/>
                <w:lang w:eastAsia="zh-CN"/>
              </w:rPr>
              <w:t>报价（人民币）</w:t>
            </w:r>
          </w:p>
        </w:tc>
        <w:tc>
          <w:tcPr>
            <w:tcW w:w="183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28"/>
                <w:szCs w:val="28"/>
                <w:vertAlign w:val="baseline"/>
                <w:lang w:val="en-US" w:eastAsia="zh-CN"/>
              </w:rPr>
            </w:pPr>
            <w:r>
              <w:rPr>
                <w:rFonts w:hint="eastAsia" w:ascii="仿宋" w:hAnsi="仿宋" w:eastAsia="仿宋" w:cs="仿宋"/>
                <w:b/>
                <w:sz w:val="28"/>
                <w:szCs w:val="28"/>
                <w:vertAlign w:val="baseline"/>
                <w:lang w:val="en-US" w:eastAsia="zh-CN"/>
              </w:rPr>
              <w:t>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jc w:val="center"/>
        </w:trPr>
        <w:tc>
          <w:tcPr>
            <w:tcW w:w="2483" w:type="dxa"/>
            <w:noWrap w:val="0"/>
            <w:vAlign w:val="center"/>
          </w:tcPr>
          <w:p>
            <w:pPr>
              <w:pStyle w:val="17"/>
              <w:keepNext w:val="0"/>
              <w:keepLines w:val="0"/>
              <w:pageBreakBefore w:val="0"/>
              <w:widowControl w:val="0"/>
              <w:numPr>
                <w:ilvl w:val="0"/>
                <w:numId w:val="0"/>
              </w:numPr>
              <w:kinsoku/>
              <w:wordWrap/>
              <w:overflowPunct/>
              <w:topLinePunct w:val="0"/>
              <w:autoSpaceDE/>
              <w:autoSpaceDN/>
              <w:bidi w:val="0"/>
              <w:spacing w:line="620" w:lineRule="exact"/>
              <w:textAlignment w:val="auto"/>
              <w:rPr>
                <w:rFonts w:hint="eastAsia" w:ascii="仿宋" w:hAnsi="仿宋" w:eastAsia="仿宋" w:cs="仿宋"/>
                <w:b w:val="0"/>
                <w:bCs/>
                <w:kern w:val="2"/>
                <w:sz w:val="24"/>
                <w:szCs w:val="24"/>
                <w:vertAlign w:val="baseline"/>
                <w:lang w:val="en-US" w:eastAsia="zh-CN"/>
              </w:rPr>
            </w:pPr>
            <w:r>
              <w:rPr>
                <w:rFonts w:hint="eastAsia" w:ascii="仿宋" w:hAnsi="仿宋" w:eastAsia="仿宋" w:cs="仿宋"/>
                <w:b w:val="0"/>
                <w:bCs/>
                <w:kern w:val="2"/>
                <w:sz w:val="24"/>
                <w:szCs w:val="24"/>
                <w:vertAlign w:val="baseline"/>
                <w:lang w:val="en-US" w:eastAsia="zh-CN"/>
              </w:rPr>
              <w:t>265</w:t>
            </w:r>
            <w:r>
              <w:rPr>
                <w:rFonts w:hint="eastAsia" w:ascii="仿宋" w:hAnsi="仿宋" w:cs="仿宋"/>
                <w:b w:val="0"/>
                <w:bCs/>
                <w:kern w:val="2"/>
                <w:sz w:val="24"/>
                <w:szCs w:val="24"/>
                <w:vertAlign w:val="baseline"/>
                <w:lang w:val="en-US" w:eastAsia="zh-CN"/>
              </w:rPr>
              <w:t>/</w:t>
            </w:r>
            <w:r>
              <w:rPr>
                <w:rFonts w:hint="eastAsia" w:ascii="仿宋" w:hAnsi="仿宋" w:eastAsia="仿宋" w:cs="仿宋"/>
                <w:b w:val="0"/>
                <w:bCs/>
                <w:kern w:val="2"/>
                <w:sz w:val="24"/>
                <w:szCs w:val="24"/>
                <w:vertAlign w:val="baseline"/>
                <w:lang w:val="en-US" w:eastAsia="zh-CN"/>
              </w:rPr>
              <w:t>70R19.5规格</w:t>
            </w:r>
          </w:p>
          <w:p>
            <w:pPr>
              <w:pStyle w:val="17"/>
              <w:keepNext w:val="0"/>
              <w:keepLines w:val="0"/>
              <w:pageBreakBefore w:val="0"/>
              <w:widowControl w:val="0"/>
              <w:numPr>
                <w:ilvl w:val="0"/>
                <w:numId w:val="0"/>
              </w:numPr>
              <w:kinsoku/>
              <w:wordWrap/>
              <w:overflowPunct/>
              <w:topLinePunct w:val="0"/>
              <w:autoSpaceDE/>
              <w:autoSpaceDN/>
              <w:bidi w:val="0"/>
              <w:spacing w:line="620" w:lineRule="exact"/>
              <w:textAlignment w:val="auto"/>
              <w:rPr>
                <w:rFonts w:hint="eastAsia" w:ascii="仿宋" w:hAnsi="仿宋" w:eastAsia="仿宋" w:cs="仿宋"/>
                <w:b w:val="0"/>
                <w:bCs/>
                <w:sz w:val="24"/>
                <w:szCs w:val="24"/>
                <w:vertAlign w:val="baseline"/>
                <w:lang w:eastAsia="zh-CN"/>
              </w:rPr>
            </w:pPr>
            <w:r>
              <w:rPr>
                <w:rFonts w:hint="eastAsia" w:ascii="仿宋" w:hAnsi="仿宋" w:eastAsia="仿宋" w:cs="仿宋"/>
                <w:b w:val="0"/>
                <w:bCs/>
                <w:kern w:val="2"/>
                <w:sz w:val="24"/>
                <w:szCs w:val="24"/>
                <w:vertAlign w:val="baseline"/>
                <w:lang w:val="en-US" w:eastAsia="zh-CN"/>
              </w:rPr>
              <w:t>全新轮胎</w:t>
            </w:r>
            <w:r>
              <w:rPr>
                <w:rFonts w:hint="eastAsia" w:ascii="仿宋" w:hAnsi="仿宋" w:cs="仿宋"/>
                <w:b w:val="0"/>
                <w:bCs/>
                <w:kern w:val="2"/>
                <w:sz w:val="24"/>
                <w:szCs w:val="24"/>
                <w:vertAlign w:val="baseline"/>
                <w:lang w:val="en-US" w:eastAsia="zh-CN"/>
              </w:rPr>
              <w:t>160</w:t>
            </w:r>
            <w:r>
              <w:rPr>
                <w:rFonts w:hint="eastAsia" w:ascii="仿宋" w:hAnsi="仿宋" w:eastAsia="仿宋" w:cs="仿宋"/>
                <w:b w:val="0"/>
                <w:bCs/>
                <w:kern w:val="2"/>
                <w:sz w:val="24"/>
                <w:szCs w:val="24"/>
                <w:vertAlign w:val="baseline"/>
                <w:lang w:val="en-US" w:eastAsia="zh-CN"/>
              </w:rPr>
              <w:t>条</w:t>
            </w:r>
          </w:p>
        </w:tc>
        <w:tc>
          <w:tcPr>
            <w:tcW w:w="2542" w:type="dxa"/>
            <w:noWrap w:val="0"/>
            <w:vAlign w:val="center"/>
          </w:tcPr>
          <w:p>
            <w:pPr>
              <w:pStyle w:val="17"/>
              <w:keepNext w:val="0"/>
              <w:keepLines w:val="0"/>
              <w:pageBreakBefore w:val="0"/>
              <w:widowControl w:val="0"/>
              <w:numPr>
                <w:ilvl w:val="0"/>
                <w:numId w:val="0"/>
              </w:numPr>
              <w:kinsoku/>
              <w:wordWrap/>
              <w:overflowPunct/>
              <w:topLinePunct w:val="0"/>
              <w:autoSpaceDE/>
              <w:autoSpaceDN/>
              <w:bidi w:val="0"/>
              <w:spacing w:line="620" w:lineRule="exact"/>
              <w:textAlignment w:val="auto"/>
              <w:rPr>
                <w:rFonts w:hint="eastAsia" w:ascii="仿宋" w:hAnsi="仿宋" w:eastAsia="仿宋" w:cs="仿宋"/>
                <w:b w:val="0"/>
                <w:bCs/>
                <w:kern w:val="2"/>
                <w:sz w:val="32"/>
                <w:szCs w:val="32"/>
                <w:vertAlign w:val="baseline"/>
                <w:lang w:val="en-US" w:eastAsia="zh-CN"/>
              </w:rPr>
            </w:pPr>
          </w:p>
        </w:tc>
        <w:tc>
          <w:tcPr>
            <w:tcW w:w="254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b w:val="0"/>
                <w:bCs/>
                <w:sz w:val="24"/>
                <w:szCs w:val="24"/>
                <w:vertAlign w:val="baseline"/>
                <w:lang w:val="en-US" w:eastAsia="zh-CN"/>
              </w:rPr>
            </w:pPr>
            <w:r>
              <w:rPr>
                <w:rFonts w:hint="eastAsia" w:ascii="仿宋" w:hAnsi="仿宋" w:eastAsia="仿宋" w:cs="仿宋"/>
                <w:b w:val="0"/>
                <w:bCs/>
                <w:sz w:val="24"/>
                <w:szCs w:val="24"/>
                <w:vertAlign w:val="baseline"/>
                <w:lang w:val="en-US" w:eastAsia="zh-CN"/>
              </w:rPr>
              <w:t>单价：_________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b w:val="0"/>
                <w:bCs/>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b w:val="0"/>
                <w:bCs/>
                <w:sz w:val="24"/>
                <w:szCs w:val="24"/>
                <w:vertAlign w:val="baseline"/>
                <w:lang w:val="en-US" w:eastAsia="zh-CN"/>
              </w:rPr>
            </w:pPr>
            <w:r>
              <w:rPr>
                <w:rFonts w:hint="eastAsia" w:ascii="仿宋" w:hAnsi="仿宋" w:eastAsia="仿宋" w:cs="仿宋"/>
                <w:b w:val="0"/>
                <w:bCs/>
                <w:sz w:val="24"/>
                <w:szCs w:val="24"/>
                <w:vertAlign w:val="baseline"/>
                <w:lang w:val="en-US" w:eastAsia="zh-CN"/>
              </w:rPr>
              <w:t>总价：_________</w:t>
            </w:r>
          </w:p>
        </w:tc>
        <w:tc>
          <w:tcPr>
            <w:tcW w:w="1831"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both"/>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1276元/条，总价204160元</w:t>
            </w:r>
          </w:p>
        </w:tc>
      </w:tr>
    </w:tbl>
    <w:p>
      <w:pPr>
        <w:keepNext w:val="0"/>
        <w:keepLines w:val="0"/>
        <w:pageBreakBefore w:val="0"/>
        <w:widowControl w:val="0"/>
        <w:kinsoku/>
        <w:wordWrap/>
        <w:overflowPunct/>
        <w:topLinePunct w:val="0"/>
        <w:autoSpaceDE/>
        <w:autoSpaceDN/>
        <w:bidi w:val="0"/>
        <w:adjustRightInd/>
        <w:snapToGrid/>
        <w:spacing w:after="156" w:afterLines="50" w:line="400" w:lineRule="exact"/>
        <w:ind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eastAsia="zh-CN"/>
        </w:rPr>
        <w:t>说明：此报价单是</w:t>
      </w:r>
      <w:r>
        <w:rPr>
          <w:rFonts w:hint="eastAsia" w:ascii="仿宋" w:hAnsi="仿宋" w:eastAsia="仿宋" w:cs="仿宋"/>
          <w:b w:val="0"/>
          <w:bCs/>
          <w:sz w:val="32"/>
          <w:szCs w:val="32"/>
          <w:lang w:val="en-US" w:eastAsia="zh-CN"/>
        </w:rPr>
        <w:t xml:space="preserve">在满足询价公告及合同模板等所有要求的基础上进行的报价。 </w:t>
      </w:r>
    </w:p>
    <w:p>
      <w:pPr>
        <w:spacing w:before="312" w:beforeLines="100" w:line="580" w:lineRule="exact"/>
        <w:rPr>
          <w:rFonts w:hint="eastAsia" w:ascii="仿宋_GB2312" w:eastAsia="仿宋_GB2312"/>
          <w:bCs/>
          <w:sz w:val="32"/>
        </w:rPr>
      </w:pPr>
    </w:p>
    <w:p>
      <w:pPr>
        <w:spacing w:before="312" w:beforeLines="100" w:line="580" w:lineRule="exact"/>
        <w:rPr>
          <w:rFonts w:ascii="仿宋_GB2312" w:eastAsia="仿宋_GB2312"/>
          <w:bCs/>
          <w:sz w:val="32"/>
        </w:rPr>
      </w:pPr>
      <w:r>
        <w:rPr>
          <w:rFonts w:hint="eastAsia" w:ascii="仿宋_GB2312" w:eastAsia="仿宋_GB2312"/>
          <w:bCs/>
          <w:sz w:val="32"/>
        </w:rPr>
        <w:t>单位名称（盖章）：</w:t>
      </w:r>
    </w:p>
    <w:p>
      <w:pPr>
        <w:spacing w:before="312" w:beforeLines="100" w:line="580" w:lineRule="exact"/>
        <w:rPr>
          <w:rFonts w:ascii="仿宋_GB2312" w:eastAsia="仿宋_GB2312"/>
          <w:bCs/>
          <w:sz w:val="32"/>
        </w:rPr>
      </w:pPr>
      <w:r>
        <w:rPr>
          <w:rFonts w:hint="eastAsia" w:ascii="仿宋_GB2312" w:eastAsia="仿宋_GB2312"/>
          <w:bCs/>
          <w:sz w:val="32"/>
          <w:lang w:eastAsia="zh-CN"/>
        </w:rPr>
        <w:t>法人代表或</w:t>
      </w:r>
      <w:r>
        <w:rPr>
          <w:rFonts w:hint="eastAsia" w:ascii="仿宋_GB2312" w:eastAsia="仿宋_GB2312"/>
          <w:bCs/>
          <w:sz w:val="32"/>
        </w:rPr>
        <w:t>授权代表</w:t>
      </w:r>
      <w:r>
        <w:rPr>
          <w:rFonts w:hint="eastAsia" w:ascii="仿宋_GB2312" w:eastAsia="仿宋_GB2312"/>
          <w:bCs/>
          <w:sz w:val="32"/>
          <w:lang w:eastAsia="zh-CN"/>
        </w:rPr>
        <w:t>（</w:t>
      </w:r>
      <w:r>
        <w:rPr>
          <w:rFonts w:hint="eastAsia" w:ascii="仿宋_GB2312" w:eastAsia="仿宋_GB2312"/>
          <w:bCs/>
          <w:sz w:val="32"/>
        </w:rPr>
        <w:t>签字</w:t>
      </w:r>
      <w:r>
        <w:rPr>
          <w:rFonts w:hint="eastAsia" w:ascii="仿宋_GB2312" w:eastAsia="仿宋_GB2312"/>
          <w:bCs/>
          <w:sz w:val="32"/>
          <w:lang w:eastAsia="zh-CN"/>
        </w:rPr>
        <w:t>）</w:t>
      </w:r>
      <w:r>
        <w:rPr>
          <w:rFonts w:hint="eastAsia" w:ascii="仿宋_GB2312" w:eastAsia="仿宋_GB2312"/>
          <w:bCs/>
          <w:sz w:val="32"/>
        </w:rPr>
        <w:t>：</w:t>
      </w:r>
    </w:p>
    <w:p>
      <w:pPr>
        <w:spacing w:before="312" w:beforeLines="100" w:line="580" w:lineRule="exact"/>
        <w:rPr>
          <w:rFonts w:ascii="仿宋_GB2312" w:eastAsia="仿宋_GB2312"/>
          <w:bCs/>
          <w:sz w:val="32"/>
        </w:rPr>
      </w:pPr>
      <w:r>
        <w:rPr>
          <w:rFonts w:hint="eastAsia" w:ascii="仿宋_GB2312" w:eastAsia="仿宋_GB2312"/>
          <w:bCs/>
          <w:sz w:val="32"/>
        </w:rPr>
        <w:t>日期：  年  月  日</w:t>
      </w:r>
    </w:p>
    <w:p>
      <w:pPr>
        <w:pStyle w:val="10"/>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10"/>
        <w:ind w:left="0" w:leftChars="0" w:firstLine="0" w:firstLineChars="0"/>
        <w:rPr>
          <w:rFonts w:hint="eastAsia" w:ascii="仿宋" w:hAnsi="仿宋" w:eastAsia="仿宋" w:cs="仿宋"/>
          <w:b/>
          <w:bCs w:val="0"/>
          <w:color w:val="auto"/>
        </w:rPr>
      </w:pPr>
    </w:p>
    <w:p>
      <w:pPr>
        <w:pStyle w:val="2"/>
        <w:keepNext/>
        <w:keepLines/>
        <w:pageBreakBefore w:val="0"/>
        <w:widowControl w:val="0"/>
        <w:tabs>
          <w:tab w:val="left" w:pos="900"/>
        </w:tabs>
        <w:kinsoku/>
        <w:wordWrap/>
        <w:overflowPunct/>
        <w:topLinePunct w:val="0"/>
        <w:autoSpaceDE/>
        <w:autoSpaceDN/>
        <w:bidi w:val="0"/>
        <w:adjustRightInd/>
        <w:snapToGrid/>
        <w:spacing w:after="469" w:afterLines="150"/>
        <w:ind w:left="0" w:leftChars="0" w:firstLine="0" w:firstLineChars="0"/>
        <w:jc w:val="center"/>
        <w:textAlignment w:val="auto"/>
        <w:rPr>
          <w:rFonts w:hint="eastAsia" w:asciiTheme="majorEastAsia" w:hAnsiTheme="majorEastAsia" w:eastAsiaTheme="majorEastAsia" w:cstheme="majorEastAsia"/>
          <w:b/>
          <w:bCs w:val="0"/>
          <w:color w:val="auto"/>
          <w:sz w:val="44"/>
          <w:szCs w:val="44"/>
        </w:rPr>
      </w:pPr>
      <w:r>
        <w:rPr>
          <w:rFonts w:hint="eastAsia" w:asciiTheme="majorEastAsia" w:hAnsiTheme="majorEastAsia" w:eastAsiaTheme="majorEastAsia" w:cstheme="majorEastAsia"/>
          <w:b/>
          <w:bCs w:val="0"/>
          <w:color w:val="auto"/>
          <w:sz w:val="44"/>
          <w:szCs w:val="44"/>
          <w:lang w:val="en-US" w:eastAsia="zh-CN"/>
        </w:rPr>
        <w:t>2.</w:t>
      </w:r>
      <w:r>
        <w:rPr>
          <w:rFonts w:hint="eastAsia" w:asciiTheme="majorEastAsia" w:hAnsiTheme="majorEastAsia" w:eastAsiaTheme="majorEastAsia" w:cstheme="majorEastAsia"/>
          <w:b/>
          <w:bCs w:val="0"/>
          <w:color w:val="auto"/>
          <w:sz w:val="44"/>
          <w:szCs w:val="44"/>
        </w:rPr>
        <w:t>法人授权委托证明书（样式）</w:t>
      </w:r>
    </w:p>
    <w:p>
      <w:pPr>
        <w:pStyle w:val="2"/>
        <w:tabs>
          <w:tab w:val="left" w:pos="900"/>
        </w:tabs>
        <w:ind w:left="0" w:leftChars="0" w:firstLine="0" w:firstLineChars="0"/>
        <w:jc w:val="left"/>
        <w:rPr>
          <w:rFonts w:hint="eastAsia" w:ascii="仿宋_GB2312" w:eastAsia="仿宋_GB2312"/>
          <w:color w:val="auto"/>
          <w:sz w:val="32"/>
          <w:szCs w:val="32"/>
          <w:lang w:eastAsia="zh-CN"/>
        </w:rPr>
      </w:pPr>
      <w:r>
        <w:rPr>
          <w:rFonts w:hint="eastAsia" w:ascii="仿宋" w:hAnsi="仿宋" w:eastAsia="仿宋" w:cs="仿宋"/>
          <w:b/>
          <w:bCs w:val="0"/>
          <w:color w:val="auto"/>
          <w:lang w:val="en-US" w:eastAsia="zh-CN"/>
        </w:rPr>
        <w:t xml:space="preserve">    </w:t>
      </w:r>
      <w:r>
        <w:rPr>
          <w:rFonts w:hint="eastAsia" w:ascii="仿宋_GB2312" w:eastAsia="仿宋_GB2312"/>
          <w:color w:val="auto"/>
          <w:sz w:val="32"/>
          <w:szCs w:val="32"/>
        </w:rPr>
        <w:t xml:space="preserve">根据 </w:t>
      </w:r>
      <w:r>
        <w:rPr>
          <w:rFonts w:hint="eastAsia" w:ascii="仿宋_GB2312" w:eastAsia="仿宋_GB2312"/>
          <w:color w:val="auto"/>
          <w:sz w:val="32"/>
          <w:szCs w:val="32"/>
          <w:u w:val="single"/>
        </w:rPr>
        <w:t xml:space="preserve">  深圳市西部公共汽车有限公司 </w:t>
      </w:r>
      <w:r>
        <w:rPr>
          <w:rFonts w:hint="eastAsia" w:ascii="仿宋_GB2312" w:eastAsia="仿宋_GB2312"/>
          <w:color w:val="auto"/>
          <w:sz w:val="32"/>
          <w:szCs w:val="32"/>
        </w:rPr>
        <w:t>的</w:t>
      </w:r>
      <w:r>
        <w:rPr>
          <w:rFonts w:hint="eastAsia" w:ascii="仿宋_GB2312" w:eastAsia="仿宋_GB2312"/>
          <w:color w:val="auto"/>
          <w:sz w:val="32"/>
          <w:szCs w:val="32"/>
          <w:lang w:eastAsia="zh-CN"/>
        </w:rPr>
        <w:t>询价公告</w:t>
      </w:r>
      <w:r>
        <w:rPr>
          <w:rFonts w:hint="eastAsia" w:ascii="仿宋_GB2312" w:eastAsia="仿宋_GB2312"/>
          <w:color w:val="auto"/>
          <w:sz w:val="32"/>
          <w:szCs w:val="32"/>
        </w:rPr>
        <w:t>，我公司委托</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代表本公司（单位）参加本次</w:t>
      </w:r>
      <w:r>
        <w:rPr>
          <w:rFonts w:hint="eastAsia" w:ascii="仿宋_GB2312" w:eastAsia="仿宋_GB2312"/>
          <w:color w:val="auto"/>
          <w:sz w:val="32"/>
          <w:szCs w:val="32"/>
          <w:u w:val="single"/>
        </w:rPr>
        <w:t>265</w:t>
      </w:r>
      <w:r>
        <w:rPr>
          <w:rFonts w:hint="eastAsia" w:ascii="仿宋_GB2312" w:eastAsia="仿宋_GB2312"/>
          <w:color w:val="auto"/>
          <w:sz w:val="32"/>
          <w:szCs w:val="32"/>
          <w:u w:val="single"/>
          <w:lang w:val="en-US" w:eastAsia="zh-CN"/>
        </w:rPr>
        <w:t>/</w:t>
      </w:r>
      <w:r>
        <w:rPr>
          <w:rFonts w:hint="eastAsia" w:ascii="仿宋_GB2312" w:eastAsia="仿宋_GB2312"/>
          <w:color w:val="auto"/>
          <w:sz w:val="32"/>
          <w:szCs w:val="32"/>
          <w:u w:val="single"/>
        </w:rPr>
        <w:t>70R19.5、规格全新轮胎采购</w:t>
      </w:r>
      <w:r>
        <w:rPr>
          <w:rFonts w:hint="eastAsia" w:ascii="仿宋_GB2312" w:eastAsia="仿宋_GB2312"/>
          <w:color w:val="auto"/>
          <w:sz w:val="32"/>
          <w:szCs w:val="32"/>
          <w:lang w:eastAsia="zh-CN"/>
        </w:rPr>
        <w:t>询价活动</w:t>
      </w:r>
      <w:r>
        <w:rPr>
          <w:rFonts w:hint="eastAsia" w:ascii="仿宋_GB2312" w:eastAsia="仿宋_GB2312"/>
          <w:color w:val="auto"/>
          <w:sz w:val="32"/>
          <w:szCs w:val="32"/>
        </w:rPr>
        <w:t>，并全权处理</w:t>
      </w:r>
      <w:r>
        <w:rPr>
          <w:rFonts w:hint="eastAsia" w:ascii="仿宋_GB2312" w:eastAsia="仿宋_GB2312"/>
          <w:color w:val="auto"/>
          <w:sz w:val="32"/>
          <w:szCs w:val="32"/>
          <w:lang w:eastAsia="zh-CN"/>
        </w:rPr>
        <w:t>询价</w:t>
      </w:r>
      <w:r>
        <w:rPr>
          <w:rFonts w:hint="eastAsia" w:ascii="仿宋_GB2312" w:eastAsia="仿宋_GB2312"/>
          <w:color w:val="auto"/>
          <w:sz w:val="32"/>
          <w:szCs w:val="32"/>
        </w:rPr>
        <w:t>活动的一切事宜。</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单</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位：（盖章）</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法定代表人：（签名）</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受委托人：（签名）</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日期：</w:t>
      </w:r>
    </w:p>
    <w:p>
      <w:pPr>
        <w:pStyle w:val="10"/>
        <w:rPr>
          <w:rFonts w:hint="eastAsia" w:ascii="仿宋" w:hAnsi="仿宋" w:eastAsia="仿宋" w:cs="仿宋"/>
          <w:sz w:val="32"/>
          <w:szCs w:val="32"/>
          <w:lang w:eastAsia="zh-CN"/>
        </w:rPr>
      </w:pPr>
    </w:p>
    <w:p>
      <w:pPr>
        <w:pStyle w:val="10"/>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p>
      <w:pPr>
        <w:pStyle w:val="10"/>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keepLines/>
        <w:tabs>
          <w:tab w:val="left" w:pos="900"/>
        </w:tabs>
        <w:adjustRightInd w:val="0"/>
        <w:snapToGrid w:val="0"/>
        <w:spacing w:before="100" w:beforeAutospacing="1" w:after="100" w:afterAutospacing="1"/>
        <w:jc w:val="center"/>
        <w:outlineLvl w:val="0"/>
        <w:rPr>
          <w:rFonts w:hint="eastAsia" w:ascii="宋体" w:hAnsi="宋体" w:eastAsia="宋体" w:cs="宋体"/>
          <w:b/>
          <w:bCs w:val="0"/>
          <w:kern w:val="44"/>
          <w:sz w:val="44"/>
          <w:szCs w:val="44"/>
          <w:lang w:val="en-US" w:eastAsia="zh-CN"/>
        </w:rPr>
      </w:pPr>
      <w:r>
        <w:rPr>
          <w:rFonts w:hint="eastAsia" w:ascii="宋体" w:hAnsi="宋体" w:eastAsia="宋体" w:cs="宋体"/>
          <w:b/>
          <w:bCs w:val="0"/>
          <w:kern w:val="44"/>
          <w:sz w:val="44"/>
          <w:szCs w:val="44"/>
          <w:lang w:val="en-US" w:eastAsia="zh-CN"/>
        </w:rPr>
        <w:t>3.承 诺 函</w:t>
      </w:r>
      <w:r>
        <w:rPr>
          <w:rFonts w:hint="eastAsia" w:asciiTheme="majorEastAsia" w:hAnsiTheme="majorEastAsia" w:eastAsiaTheme="majorEastAsia" w:cstheme="majorEastAsia"/>
          <w:b/>
          <w:bCs w:val="0"/>
          <w:color w:val="auto"/>
          <w:sz w:val="44"/>
          <w:szCs w:val="44"/>
        </w:rPr>
        <w:t>（样式）</w:t>
      </w:r>
    </w:p>
    <w:p>
      <w:pPr>
        <w:widowControl/>
        <w:spacing w:line="360" w:lineRule="auto"/>
        <w:rPr>
          <w:rFonts w:hint="eastAsia" w:ascii="仿宋" w:hAnsi="仿宋" w:eastAsia="仿宋" w:cs="仿宋"/>
          <w:b w:val="0"/>
          <w:bCs w:val="0"/>
          <w:spacing w:val="6"/>
          <w:kern w:val="11"/>
          <w:sz w:val="32"/>
          <w:szCs w:val="32"/>
          <w:lang w:eastAsia="zh-CN"/>
        </w:rPr>
      </w:pPr>
      <w:r>
        <w:rPr>
          <w:rFonts w:hint="eastAsia" w:ascii="仿宋" w:hAnsi="仿宋" w:eastAsia="仿宋" w:cs="仿宋"/>
          <w:b w:val="0"/>
          <w:bCs w:val="0"/>
          <w:sz w:val="32"/>
          <w:szCs w:val="32"/>
        </w:rPr>
        <w:t xml:space="preserve"> </w:t>
      </w:r>
      <w:r>
        <w:rPr>
          <w:rFonts w:hint="eastAsia" w:ascii="仿宋" w:hAnsi="仿宋" w:eastAsia="仿宋" w:cs="仿宋"/>
          <w:b w:val="0"/>
          <w:bCs w:val="0"/>
          <w:spacing w:val="6"/>
          <w:kern w:val="11"/>
          <w:sz w:val="32"/>
          <w:szCs w:val="32"/>
          <w:u w:val="single"/>
        </w:rPr>
        <w:t>深圳市西部公共汽车有限公司</w:t>
      </w:r>
      <w:r>
        <w:rPr>
          <w:rFonts w:hint="eastAsia" w:ascii="仿宋" w:hAnsi="仿宋" w:eastAsia="仿宋" w:cs="仿宋"/>
          <w:b w:val="0"/>
          <w:bCs w:val="0"/>
          <w:spacing w:val="6"/>
          <w:kern w:val="11"/>
          <w:sz w:val="32"/>
          <w:szCs w:val="32"/>
          <w:u w:val="single"/>
          <w:lang w:eastAsia="zh-CN"/>
        </w:rPr>
        <w:t>：</w:t>
      </w:r>
    </w:p>
    <w:p>
      <w:pPr>
        <w:pStyle w:val="1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我司承诺所提供的产品（</w:t>
      </w:r>
      <w:r>
        <w:rPr>
          <w:rFonts w:hint="eastAsia" w:ascii="仿宋" w:hAnsi="仿宋" w:eastAsia="仿宋"/>
          <w:sz w:val="32"/>
          <w:szCs w:val="32"/>
          <w:lang w:eastAsia="zh-CN"/>
        </w:rPr>
        <w:t>265/70R19.5</w:t>
      </w:r>
      <w:r>
        <w:rPr>
          <w:rFonts w:hint="eastAsia" w:ascii="仿宋" w:hAnsi="仿宋" w:eastAsia="仿宋"/>
          <w:sz w:val="32"/>
          <w:szCs w:val="32"/>
          <w:lang w:val="en-US" w:eastAsia="zh-CN"/>
        </w:rPr>
        <w:t>规格全新轮胎</w:t>
      </w:r>
      <w:r>
        <w:rPr>
          <w:rFonts w:hint="eastAsia" w:ascii="仿宋" w:hAnsi="仿宋" w:eastAsia="仿宋" w:cs="仿宋"/>
          <w:b w:val="0"/>
          <w:sz w:val="32"/>
          <w:szCs w:val="32"/>
          <w:lang w:val="en-US" w:eastAsia="zh-CN"/>
        </w:rPr>
        <w:t>）及服务满足询价公告中“二.技术要求”及“三.服务要求”中全部内容及要求，并同意附件2.轮胎供货合同内全部条款。</w:t>
      </w:r>
    </w:p>
    <w:p>
      <w:pPr>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 xml:space="preserve">   若因我司未履行承诺而产生的一切问题与风险由我司承担，并承担由此产生的经济损失及相关责任。</w:t>
      </w:r>
    </w:p>
    <w:p>
      <w:pPr>
        <w:pStyle w:val="10"/>
        <w:rPr>
          <w:rFonts w:hint="default"/>
          <w:lang w:val="en-US" w:eastAsia="zh-CN"/>
        </w:rPr>
      </w:pPr>
      <w:r>
        <w:rPr>
          <w:rFonts w:hint="eastAsia" w:ascii="仿宋" w:hAnsi="仿宋" w:eastAsia="仿宋" w:cs="仿宋"/>
          <w:b w:val="0"/>
          <w:sz w:val="32"/>
          <w:szCs w:val="32"/>
          <w:lang w:val="en-US" w:eastAsia="zh-CN"/>
        </w:rPr>
        <w:t>特此承诺。</w:t>
      </w:r>
    </w:p>
    <w:p>
      <w:pPr>
        <w:pStyle w:val="9"/>
        <w:jc w:val="center"/>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 xml:space="preserve">                              </w:t>
      </w:r>
    </w:p>
    <w:p>
      <w:pPr>
        <w:pStyle w:val="9"/>
        <w:jc w:val="center"/>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 xml:space="preserve">                              承诺人：（加盖公章）</w:t>
      </w:r>
    </w:p>
    <w:p>
      <w:pPr>
        <w:pStyle w:val="10"/>
        <w:keepNext w:val="0"/>
        <w:keepLines w:val="0"/>
        <w:pageBreakBefore w:val="0"/>
        <w:widowControl w:val="0"/>
        <w:kinsoku/>
        <w:wordWrap/>
        <w:overflowPunct/>
        <w:topLinePunct w:val="0"/>
        <w:autoSpaceDE/>
        <w:autoSpaceDN/>
        <w:bidi w:val="0"/>
        <w:spacing w:line="240" w:lineRule="auto"/>
        <w:jc w:val="center"/>
        <w:textAlignment w:val="auto"/>
        <w:outlineLvl w:val="9"/>
        <w:rPr>
          <w:rFonts w:hint="eastAsia" w:ascii="仿宋" w:hAnsi="仿宋" w:eastAsia="仿宋" w:cs="仿宋"/>
          <w:sz w:val="32"/>
          <w:szCs w:val="32"/>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 w:hAnsi="仿宋" w:eastAsia="仿宋" w:cs="仿宋"/>
          <w:sz w:val="32"/>
          <w:szCs w:val="32"/>
          <w:lang w:val="en-US" w:eastAsia="zh-CN"/>
        </w:rPr>
        <w:t xml:space="preserve">               日  期：</w:t>
      </w:r>
    </w:p>
    <w:p>
      <w:pPr>
        <w:rPr>
          <w:rFonts w:hint="eastAsia" w:ascii="黑体" w:hAnsi="黑体" w:eastAsia="黑体" w:cs="仿宋"/>
          <w:sz w:val="32"/>
          <w:szCs w:val="32"/>
          <w:lang w:val="en-US" w:eastAsia="zh-CN"/>
        </w:rPr>
      </w:pPr>
      <w:r>
        <w:rPr>
          <w:rFonts w:hint="eastAsia" w:ascii="黑体" w:hAnsi="黑体" w:eastAsia="黑体" w:cs="仿宋"/>
          <w:sz w:val="32"/>
          <w:szCs w:val="32"/>
          <w:lang w:val="en-US" w:eastAsia="zh-CN"/>
        </w:rPr>
        <w:t>附件2</w:t>
      </w:r>
    </w:p>
    <w:p>
      <w:pPr>
        <w:pStyle w:val="19"/>
        <w:spacing w:line="580" w:lineRule="exact"/>
        <w:ind w:firstLine="0"/>
        <w:jc w:val="center"/>
        <w:rPr>
          <w:rFonts w:hint="eastAsia" w:ascii="宋体" w:hAnsi="宋体"/>
          <w:sz w:val="44"/>
          <w:szCs w:val="44"/>
        </w:rPr>
      </w:pPr>
      <w:r>
        <w:rPr>
          <w:rFonts w:hint="eastAsia" w:ascii="宋体" w:hAnsi="宋体"/>
          <w:sz w:val="44"/>
          <w:szCs w:val="44"/>
        </w:rPr>
        <w:t>轮胎供货合同（</w:t>
      </w:r>
      <w:r>
        <w:rPr>
          <w:rFonts w:hint="eastAsia" w:ascii="宋体" w:hAnsi="宋体"/>
          <w:sz w:val="44"/>
          <w:szCs w:val="44"/>
          <w:lang w:eastAsia="zh-CN"/>
        </w:rPr>
        <w:t>模板</w:t>
      </w:r>
      <w:r>
        <w:rPr>
          <w:rFonts w:hint="eastAsia" w:ascii="宋体" w:hAnsi="宋体"/>
          <w:sz w:val="44"/>
          <w:szCs w:val="44"/>
        </w:rPr>
        <w:t>）</w:t>
      </w:r>
    </w:p>
    <w:p>
      <w:pPr>
        <w:pStyle w:val="19"/>
        <w:spacing w:line="580" w:lineRule="exact"/>
        <w:ind w:firstLine="0"/>
        <w:jc w:val="center"/>
        <w:rPr>
          <w:rFonts w:hint="eastAsia" w:ascii="宋体" w:hAnsi="宋体"/>
          <w:sz w:val="44"/>
          <w:szCs w:val="44"/>
        </w:rPr>
      </w:pPr>
      <w:r>
        <w:rPr>
          <w:rFonts w:hint="eastAsia" w:ascii="仿宋_GB2312" w:hAnsi="宋体" w:eastAsia="仿宋_GB2312"/>
          <w:sz w:val="30"/>
          <w:szCs w:val="30"/>
        </w:rPr>
        <w:t xml:space="preserve">                                     </w:t>
      </w:r>
    </w:p>
    <w:p>
      <w:pPr>
        <w:pStyle w:val="19"/>
        <w:wordWrap w:val="0"/>
        <w:spacing w:line="580" w:lineRule="exact"/>
        <w:ind w:right="600" w:firstLine="3600" w:firstLineChars="1200"/>
        <w:rPr>
          <w:rFonts w:ascii="仿宋_GB2312" w:hAnsi="宋体" w:eastAsia="仿宋_GB2312"/>
          <w:sz w:val="30"/>
          <w:szCs w:val="30"/>
        </w:rPr>
      </w:pPr>
      <w:r>
        <w:rPr>
          <w:rFonts w:hint="eastAsia" w:ascii="仿宋_GB2312" w:hAnsi="宋体" w:eastAsia="仿宋_GB2312"/>
          <w:sz w:val="30"/>
          <w:szCs w:val="30"/>
        </w:rPr>
        <w:t>合同编号：</w:t>
      </w:r>
    </w:p>
    <w:p>
      <w:pPr>
        <w:pStyle w:val="19"/>
        <w:spacing w:line="580" w:lineRule="exact"/>
        <w:ind w:firstLine="0"/>
        <w:rPr>
          <w:rFonts w:hint="eastAsia" w:ascii="仿宋_GB2312" w:hAnsi="宋体" w:eastAsia="仿宋_GB2312"/>
          <w:sz w:val="30"/>
          <w:szCs w:val="30"/>
        </w:rPr>
      </w:pPr>
      <w:r>
        <w:rPr>
          <w:rFonts w:hint="eastAsia" w:ascii="仿宋_GB2312" w:hAnsi="宋体" w:eastAsia="仿宋_GB2312"/>
          <w:sz w:val="30"/>
          <w:szCs w:val="30"/>
        </w:rPr>
        <w:t>甲方：深圳市西部公共汽车有限公司</w:t>
      </w:r>
    </w:p>
    <w:p>
      <w:pPr>
        <w:pStyle w:val="19"/>
        <w:spacing w:line="580" w:lineRule="exact"/>
        <w:ind w:firstLine="0"/>
        <w:rPr>
          <w:rFonts w:hint="eastAsia" w:ascii="仿宋_GB2312" w:hAnsi="宋体" w:eastAsia="仿宋_GB2312"/>
          <w:sz w:val="30"/>
          <w:szCs w:val="30"/>
        </w:rPr>
      </w:pPr>
      <w:r>
        <w:rPr>
          <w:rFonts w:hint="eastAsia" w:ascii="仿宋_GB2312" w:hAnsi="宋体" w:eastAsia="仿宋_GB2312"/>
          <w:sz w:val="30"/>
          <w:szCs w:val="30"/>
        </w:rPr>
        <w:t>住所：</w:t>
      </w:r>
      <w:r>
        <w:rPr>
          <w:rFonts w:hint="eastAsia" w:ascii="仿宋" w:hAnsi="仿宋" w:eastAsia="仿宋" w:cs="仿宋"/>
          <w:sz w:val="32"/>
          <w:szCs w:val="32"/>
        </w:rPr>
        <w:t>深圳市宝安区航城街道洲石路与北二路交汇处深业U中心</w:t>
      </w:r>
    </w:p>
    <w:p>
      <w:pPr>
        <w:pStyle w:val="19"/>
        <w:spacing w:line="580" w:lineRule="exact"/>
        <w:ind w:firstLine="0"/>
        <w:rPr>
          <w:rFonts w:hint="eastAsia" w:ascii="仿宋_GB2312" w:hAnsi="宋体" w:eastAsia="仿宋_GB2312"/>
          <w:sz w:val="30"/>
          <w:szCs w:val="30"/>
        </w:rPr>
      </w:pPr>
      <w:r>
        <w:rPr>
          <w:rFonts w:hint="eastAsia" w:ascii="仿宋_GB2312" w:hAnsi="宋体" w:eastAsia="仿宋_GB2312"/>
          <w:sz w:val="30"/>
          <w:szCs w:val="30"/>
        </w:rPr>
        <w:t>法定代表人：李泉生</w:t>
      </w:r>
    </w:p>
    <w:p>
      <w:pPr>
        <w:pStyle w:val="19"/>
        <w:spacing w:line="580" w:lineRule="exact"/>
        <w:ind w:firstLine="0"/>
        <w:rPr>
          <w:rFonts w:hint="eastAsia" w:ascii="仿宋_GB2312" w:hAnsi="宋体" w:eastAsia="仿宋_GB2312"/>
          <w:sz w:val="30"/>
          <w:szCs w:val="30"/>
        </w:rPr>
      </w:pPr>
      <w:r>
        <w:rPr>
          <w:rFonts w:hint="eastAsia" w:ascii="仿宋_GB2312" w:hAnsi="宋体" w:eastAsia="仿宋_GB2312"/>
          <w:sz w:val="30"/>
          <w:szCs w:val="30"/>
        </w:rPr>
        <w:t xml:space="preserve">乙方： </w:t>
      </w:r>
    </w:p>
    <w:p>
      <w:pPr>
        <w:pStyle w:val="19"/>
        <w:spacing w:line="580" w:lineRule="exact"/>
        <w:ind w:firstLine="0"/>
        <w:rPr>
          <w:rFonts w:hint="eastAsia" w:ascii="仿宋_GB2312" w:hAnsi="宋体" w:eastAsia="仿宋_GB2312"/>
          <w:sz w:val="30"/>
          <w:szCs w:val="30"/>
        </w:rPr>
      </w:pPr>
      <w:r>
        <w:rPr>
          <w:rFonts w:hint="eastAsia" w:ascii="仿宋_GB2312" w:hAnsi="宋体" w:eastAsia="仿宋_GB2312"/>
          <w:sz w:val="30"/>
          <w:szCs w:val="30"/>
        </w:rPr>
        <w:t xml:space="preserve">住所：法定代表人： </w:t>
      </w:r>
    </w:p>
    <w:p>
      <w:pPr>
        <w:pStyle w:val="19"/>
        <w:spacing w:line="580" w:lineRule="exact"/>
        <w:ind w:firstLine="0"/>
        <w:rPr>
          <w:rFonts w:hint="eastAsia" w:ascii="仿宋_GB2312" w:hAnsi="宋体" w:eastAsia="仿宋_GB2312"/>
          <w:b/>
          <w:sz w:val="30"/>
          <w:szCs w:val="30"/>
        </w:rPr>
      </w:pPr>
    </w:p>
    <w:p>
      <w:pPr>
        <w:spacing w:line="580" w:lineRule="exact"/>
        <w:ind w:firstLine="602" w:firstLineChars="200"/>
        <w:rPr>
          <w:rFonts w:hint="eastAsia" w:ascii="仿宋_GB2312" w:eastAsia="仿宋_GB2312"/>
          <w:b/>
          <w:sz w:val="30"/>
          <w:szCs w:val="30"/>
        </w:rPr>
      </w:pPr>
      <w:r>
        <w:rPr>
          <w:rFonts w:hint="eastAsia" w:ascii="仿宋_GB2312" w:eastAsia="仿宋_GB2312"/>
          <w:b/>
          <w:sz w:val="30"/>
          <w:szCs w:val="30"/>
        </w:rPr>
        <w:t>一、产品品牌、规格型号、保行里程、价格（含税金、运费、装卸费等完成本项目采购的所有相关费用）数量、总价</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1984"/>
        <w:gridCol w:w="1418"/>
        <w:gridCol w:w="1417"/>
        <w:gridCol w:w="851"/>
        <w:gridCol w:w="1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963" w:type="dxa"/>
            <w:noWrap w:val="0"/>
            <w:vAlign w:val="center"/>
          </w:tcPr>
          <w:p>
            <w:pPr>
              <w:spacing w:line="400" w:lineRule="exact"/>
              <w:jc w:val="center"/>
              <w:rPr>
                <w:rFonts w:ascii="仿宋" w:hAnsi="仿宋" w:eastAsia="仿宋"/>
                <w:sz w:val="24"/>
                <w:szCs w:val="24"/>
              </w:rPr>
            </w:pPr>
            <w:r>
              <w:rPr>
                <w:rFonts w:hint="eastAsia" w:ascii="仿宋" w:hAnsi="仿宋" w:eastAsia="仿宋"/>
                <w:sz w:val="24"/>
                <w:szCs w:val="24"/>
              </w:rPr>
              <w:t>品牌</w:t>
            </w:r>
          </w:p>
        </w:tc>
        <w:tc>
          <w:tcPr>
            <w:tcW w:w="1984" w:type="dxa"/>
            <w:noWrap w:val="0"/>
            <w:vAlign w:val="center"/>
          </w:tcPr>
          <w:p>
            <w:pPr>
              <w:spacing w:line="400" w:lineRule="exact"/>
              <w:jc w:val="center"/>
              <w:rPr>
                <w:rFonts w:ascii="仿宋" w:hAnsi="仿宋" w:eastAsia="仿宋"/>
                <w:sz w:val="24"/>
                <w:szCs w:val="24"/>
              </w:rPr>
            </w:pPr>
            <w:r>
              <w:rPr>
                <w:rFonts w:hint="eastAsia" w:ascii="仿宋" w:hAnsi="仿宋" w:eastAsia="仿宋"/>
                <w:kern w:val="0"/>
                <w:sz w:val="24"/>
                <w:szCs w:val="24"/>
              </w:rPr>
              <w:t>规格型号</w:t>
            </w:r>
          </w:p>
        </w:tc>
        <w:tc>
          <w:tcPr>
            <w:tcW w:w="1418" w:type="dxa"/>
            <w:noWrap w:val="0"/>
            <w:vAlign w:val="center"/>
          </w:tcPr>
          <w:p>
            <w:pPr>
              <w:spacing w:line="400" w:lineRule="exact"/>
              <w:jc w:val="center"/>
              <w:rPr>
                <w:rFonts w:hint="eastAsia" w:ascii="仿宋" w:hAnsi="仿宋" w:eastAsia="仿宋"/>
                <w:sz w:val="24"/>
                <w:szCs w:val="24"/>
              </w:rPr>
            </w:pPr>
            <w:r>
              <w:rPr>
                <w:rFonts w:hint="eastAsia" w:ascii="仿宋" w:hAnsi="仿宋" w:eastAsia="仿宋"/>
                <w:kern w:val="0"/>
                <w:sz w:val="24"/>
                <w:szCs w:val="24"/>
              </w:rPr>
              <w:t>保行里程     （万公里）</w:t>
            </w:r>
          </w:p>
        </w:tc>
        <w:tc>
          <w:tcPr>
            <w:tcW w:w="1417" w:type="dxa"/>
            <w:noWrap w:val="0"/>
            <w:vAlign w:val="center"/>
          </w:tcPr>
          <w:p>
            <w:pPr>
              <w:jc w:val="center"/>
              <w:rPr>
                <w:rFonts w:ascii="仿宋_GB2312" w:eastAsia="仿宋_GB2312"/>
                <w:sz w:val="24"/>
                <w:szCs w:val="24"/>
              </w:rPr>
            </w:pPr>
            <w:r>
              <w:rPr>
                <w:rFonts w:hint="eastAsia" w:ascii="仿宋_GB2312" w:eastAsia="仿宋_GB2312"/>
                <w:sz w:val="24"/>
                <w:szCs w:val="24"/>
              </w:rPr>
              <w:t>单价      （元/条）</w:t>
            </w:r>
          </w:p>
        </w:tc>
        <w:tc>
          <w:tcPr>
            <w:tcW w:w="851" w:type="dxa"/>
            <w:noWrap w:val="0"/>
            <w:vAlign w:val="center"/>
          </w:tcPr>
          <w:p>
            <w:pPr>
              <w:jc w:val="center"/>
              <w:rPr>
                <w:rFonts w:hint="eastAsia" w:ascii="仿宋_GB2312" w:eastAsia="仿宋_GB2312"/>
                <w:sz w:val="24"/>
                <w:szCs w:val="24"/>
              </w:rPr>
            </w:pPr>
            <w:r>
              <w:rPr>
                <w:rFonts w:hint="eastAsia" w:ascii="仿宋_GB2312" w:eastAsia="仿宋_GB2312"/>
                <w:sz w:val="24"/>
                <w:szCs w:val="24"/>
              </w:rPr>
              <w:t>数量</w:t>
            </w:r>
          </w:p>
          <w:p>
            <w:pPr>
              <w:jc w:val="center"/>
              <w:rPr>
                <w:rFonts w:ascii="仿宋_GB2312" w:eastAsia="仿宋_GB2312"/>
                <w:sz w:val="24"/>
                <w:szCs w:val="24"/>
              </w:rPr>
            </w:pPr>
            <w:r>
              <w:rPr>
                <w:rFonts w:hint="eastAsia" w:ascii="仿宋_GB2312" w:eastAsia="仿宋_GB2312"/>
                <w:sz w:val="24"/>
                <w:szCs w:val="24"/>
              </w:rPr>
              <w:t>（条）</w:t>
            </w:r>
          </w:p>
        </w:tc>
        <w:tc>
          <w:tcPr>
            <w:tcW w:w="1613" w:type="dxa"/>
            <w:noWrap w:val="0"/>
            <w:vAlign w:val="center"/>
          </w:tcPr>
          <w:p>
            <w:pPr>
              <w:jc w:val="center"/>
              <w:rPr>
                <w:rFonts w:ascii="仿宋_GB2312" w:eastAsia="仿宋_GB2312"/>
                <w:sz w:val="24"/>
                <w:szCs w:val="24"/>
              </w:rPr>
            </w:pPr>
            <w:r>
              <w:rPr>
                <w:rFonts w:ascii="仿宋_GB2312" w:eastAsia="仿宋_GB2312"/>
                <w:sz w:val="24"/>
                <w:szCs w:val="24"/>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963" w:type="dxa"/>
            <w:noWrap w:val="0"/>
            <w:vAlign w:val="center"/>
          </w:tcPr>
          <w:p>
            <w:pPr>
              <w:spacing w:line="400" w:lineRule="exact"/>
              <w:jc w:val="center"/>
              <w:rPr>
                <w:rFonts w:hint="eastAsia" w:ascii="仿宋" w:hAnsi="仿宋" w:eastAsia="仿宋"/>
                <w:sz w:val="30"/>
                <w:szCs w:val="30"/>
              </w:rPr>
            </w:pPr>
          </w:p>
        </w:tc>
        <w:tc>
          <w:tcPr>
            <w:tcW w:w="1984" w:type="dxa"/>
            <w:noWrap w:val="0"/>
            <w:vAlign w:val="center"/>
          </w:tcPr>
          <w:p>
            <w:pPr>
              <w:spacing w:line="400" w:lineRule="exact"/>
              <w:jc w:val="center"/>
              <w:rPr>
                <w:rFonts w:hint="eastAsia" w:ascii="仿宋" w:hAnsi="仿宋" w:eastAsia="仿宋"/>
                <w:sz w:val="30"/>
                <w:szCs w:val="30"/>
              </w:rPr>
            </w:pPr>
          </w:p>
        </w:tc>
        <w:tc>
          <w:tcPr>
            <w:tcW w:w="1418" w:type="dxa"/>
            <w:noWrap w:val="0"/>
            <w:vAlign w:val="center"/>
          </w:tcPr>
          <w:p>
            <w:pPr>
              <w:spacing w:line="400" w:lineRule="exact"/>
              <w:jc w:val="center"/>
              <w:rPr>
                <w:rFonts w:hint="eastAsia" w:ascii="仿宋" w:hAnsi="仿宋" w:eastAsia="仿宋"/>
                <w:sz w:val="30"/>
                <w:szCs w:val="30"/>
              </w:rPr>
            </w:pPr>
          </w:p>
        </w:tc>
        <w:tc>
          <w:tcPr>
            <w:tcW w:w="1417" w:type="dxa"/>
            <w:noWrap w:val="0"/>
            <w:vAlign w:val="center"/>
          </w:tcPr>
          <w:p>
            <w:pPr>
              <w:spacing w:line="400" w:lineRule="exact"/>
              <w:jc w:val="center"/>
              <w:rPr>
                <w:rFonts w:hint="eastAsia" w:ascii="仿宋" w:hAnsi="仿宋" w:eastAsia="仿宋"/>
                <w:sz w:val="30"/>
                <w:szCs w:val="30"/>
              </w:rPr>
            </w:pPr>
          </w:p>
        </w:tc>
        <w:tc>
          <w:tcPr>
            <w:tcW w:w="851" w:type="dxa"/>
            <w:noWrap w:val="0"/>
            <w:vAlign w:val="center"/>
          </w:tcPr>
          <w:p>
            <w:pPr>
              <w:spacing w:line="400" w:lineRule="exact"/>
              <w:jc w:val="center"/>
              <w:rPr>
                <w:rFonts w:hint="eastAsia" w:ascii="仿宋" w:hAnsi="仿宋" w:eastAsia="仿宋"/>
                <w:sz w:val="30"/>
                <w:szCs w:val="30"/>
              </w:rPr>
            </w:pPr>
          </w:p>
        </w:tc>
        <w:tc>
          <w:tcPr>
            <w:tcW w:w="1613" w:type="dxa"/>
            <w:noWrap w:val="0"/>
            <w:vAlign w:val="center"/>
          </w:tcPr>
          <w:p>
            <w:pPr>
              <w:spacing w:line="400" w:lineRule="exact"/>
              <w:jc w:val="center"/>
              <w:rPr>
                <w:rFonts w:hint="eastAsia" w:ascii="仿宋" w:hAnsi="仿宋" w:eastAsia="仿宋"/>
                <w:sz w:val="30"/>
                <w:szCs w:val="30"/>
              </w:rPr>
            </w:pPr>
          </w:p>
        </w:tc>
      </w:tr>
    </w:tbl>
    <w:p>
      <w:pPr>
        <w:spacing w:line="580" w:lineRule="exact"/>
        <w:ind w:firstLine="602" w:firstLineChars="200"/>
        <w:rPr>
          <w:rFonts w:hint="eastAsia" w:ascii="仿宋" w:hAnsi="仿宋" w:eastAsia="仿宋" w:cs="仿宋"/>
          <w:b/>
          <w:sz w:val="30"/>
          <w:szCs w:val="30"/>
        </w:rPr>
      </w:pPr>
      <w:r>
        <w:rPr>
          <w:rFonts w:hint="eastAsia" w:ascii="仿宋" w:hAnsi="仿宋" w:eastAsia="仿宋" w:cs="仿宋"/>
          <w:b/>
          <w:sz w:val="30"/>
          <w:szCs w:val="30"/>
        </w:rPr>
        <w:t>二、质量标准、技术要求</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1、全新轮胎质量符合国家有关技术标准要求：GB 9744-2015、GB7258-2012标准要求，如国家修改或调整标准，按最新标准执行。</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2、全新轮胎须获得国家CCC认证（中国强制性产品认证）。</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3、全新轮胎应是送达时间</w:t>
      </w:r>
      <w:r>
        <w:rPr>
          <w:rFonts w:hint="eastAsia" w:ascii="仿宋" w:hAnsi="仿宋" w:eastAsia="仿宋" w:cs="仿宋"/>
          <w:sz w:val="32"/>
          <w:szCs w:val="32"/>
          <w:u w:val="single"/>
        </w:rPr>
        <w:t>6</w:t>
      </w:r>
      <w:r>
        <w:rPr>
          <w:rFonts w:hint="eastAsia" w:ascii="仿宋" w:hAnsi="仿宋" w:eastAsia="仿宋" w:cs="仿宋"/>
          <w:sz w:val="32"/>
          <w:szCs w:val="32"/>
        </w:rPr>
        <w:t>个月内生产的（以轮胎上的生产日期为准）。</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4、产品达到国家规定的质量标准，取得相关认证，并完全符合合同规定的质量、规格和性能等要求。</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5、</w:t>
      </w:r>
      <w:r>
        <w:rPr>
          <w:rFonts w:ascii="仿宋" w:hAnsi="仿宋" w:eastAsia="仿宋" w:cs="仿宋"/>
          <w:sz w:val="32"/>
          <w:szCs w:val="32"/>
        </w:rPr>
        <w:t>265/70R19.5</w:t>
      </w:r>
      <w:r>
        <w:rPr>
          <w:rFonts w:hint="eastAsia" w:ascii="仿宋" w:hAnsi="仿宋" w:eastAsia="仿宋" w:cs="仿宋"/>
          <w:sz w:val="32"/>
          <w:szCs w:val="32"/>
        </w:rPr>
        <w:t>规格</w:t>
      </w:r>
      <w:r>
        <w:rPr>
          <w:rFonts w:hint="eastAsia" w:ascii="仿宋" w:hAnsi="仿宋" w:eastAsia="仿宋" w:cs="仿宋"/>
          <w:sz w:val="30"/>
          <w:szCs w:val="30"/>
        </w:rPr>
        <w:t>轮胎保行里程不低于8万公里。</w:t>
      </w:r>
    </w:p>
    <w:p>
      <w:pPr>
        <w:spacing w:line="580" w:lineRule="exact"/>
        <w:ind w:firstLine="602" w:firstLineChars="200"/>
        <w:rPr>
          <w:rFonts w:ascii="仿宋_GB2312" w:eastAsia="仿宋_GB2312"/>
          <w:b/>
          <w:sz w:val="30"/>
          <w:szCs w:val="30"/>
        </w:rPr>
      </w:pPr>
      <w:r>
        <w:rPr>
          <w:rFonts w:hint="eastAsia" w:ascii="仿宋_GB2312" w:eastAsia="仿宋_GB2312"/>
          <w:b/>
          <w:sz w:val="30"/>
          <w:szCs w:val="30"/>
        </w:rPr>
        <w:t>三、交货时间、地点</w:t>
      </w:r>
    </w:p>
    <w:p>
      <w:pPr>
        <w:spacing w:line="580" w:lineRule="exact"/>
        <w:ind w:firstLine="600" w:firstLineChars="200"/>
        <w:rPr>
          <w:rFonts w:hint="eastAsia" w:ascii="仿宋" w:hAnsi="仿宋" w:eastAsia="仿宋"/>
          <w:sz w:val="30"/>
          <w:szCs w:val="30"/>
        </w:rPr>
      </w:pPr>
      <w:r>
        <w:rPr>
          <w:rFonts w:hint="eastAsia" w:ascii="仿宋" w:hAnsi="仿宋" w:eastAsia="仿宋" w:cs="仿宋"/>
          <w:sz w:val="30"/>
          <w:szCs w:val="30"/>
        </w:rPr>
        <w:t>在完成本合同签订后</w:t>
      </w:r>
      <w:r>
        <w:rPr>
          <w:rFonts w:hint="eastAsia" w:ascii="仿宋" w:hAnsi="仿宋" w:eastAsia="仿宋" w:cs="仿宋"/>
          <w:sz w:val="30"/>
          <w:szCs w:val="30"/>
          <w:u w:val="single"/>
        </w:rPr>
        <w:t xml:space="preserve"> 7</w:t>
      </w:r>
      <w:r>
        <w:rPr>
          <w:rFonts w:hint="eastAsia" w:ascii="仿宋" w:hAnsi="仿宋" w:eastAsia="仿宋" w:cs="仿宋"/>
          <w:sz w:val="30"/>
          <w:szCs w:val="30"/>
        </w:rPr>
        <w:t>天内将货物送至甲方指定的具体地点。</w:t>
      </w:r>
      <w:r>
        <w:rPr>
          <w:rFonts w:hint="eastAsia" w:ascii="仿宋" w:hAnsi="仿宋" w:eastAsia="仿宋"/>
          <w:sz w:val="30"/>
          <w:szCs w:val="30"/>
        </w:rPr>
        <w:t xml:space="preserve"> </w:t>
      </w:r>
    </w:p>
    <w:p>
      <w:pPr>
        <w:spacing w:line="580" w:lineRule="exact"/>
        <w:ind w:firstLine="602" w:firstLineChars="200"/>
        <w:rPr>
          <w:rFonts w:hint="eastAsia" w:ascii="仿宋_GB2312" w:eastAsia="仿宋_GB2312"/>
          <w:b/>
          <w:sz w:val="30"/>
          <w:szCs w:val="30"/>
        </w:rPr>
      </w:pPr>
      <w:r>
        <w:rPr>
          <w:rFonts w:hint="eastAsia" w:ascii="仿宋_GB2312" w:eastAsia="仿宋_GB2312"/>
          <w:b/>
          <w:sz w:val="30"/>
          <w:szCs w:val="30"/>
        </w:rPr>
        <w:t>四、运输方式及费用负担</w:t>
      </w:r>
    </w:p>
    <w:p>
      <w:pPr>
        <w:spacing w:line="580" w:lineRule="exact"/>
        <w:ind w:firstLine="600" w:firstLineChars="200"/>
        <w:rPr>
          <w:rFonts w:hint="eastAsia" w:ascii="仿宋_GB2312" w:eastAsia="仿宋_GB2312"/>
          <w:bCs/>
          <w:sz w:val="30"/>
          <w:szCs w:val="30"/>
        </w:rPr>
      </w:pPr>
      <w:r>
        <w:rPr>
          <w:rFonts w:hint="eastAsia" w:ascii="仿宋_GB2312" w:eastAsia="仿宋_GB2312"/>
          <w:bCs/>
          <w:sz w:val="30"/>
          <w:szCs w:val="30"/>
        </w:rPr>
        <w:t>1、乙方应在货物发运前对其进行满足运输距离、防潮、防震、防锈和防破损装卸等要求包装，以保证货物安全运达甲方指定地点。</w:t>
      </w:r>
    </w:p>
    <w:p>
      <w:pPr>
        <w:spacing w:line="580" w:lineRule="exact"/>
        <w:ind w:firstLine="600" w:firstLineChars="200"/>
        <w:rPr>
          <w:rFonts w:hint="eastAsia" w:ascii="仿宋" w:hAnsi="仿宋" w:eastAsia="仿宋"/>
          <w:sz w:val="30"/>
          <w:szCs w:val="30"/>
        </w:rPr>
      </w:pPr>
      <w:r>
        <w:rPr>
          <w:rFonts w:hint="eastAsia" w:ascii="仿宋" w:hAnsi="仿宋" w:eastAsia="仿宋"/>
          <w:sz w:val="30"/>
          <w:szCs w:val="30"/>
        </w:rPr>
        <w:t>2、由乙方负责将符合甲方要求规格的轮胎送达至甲方订单指定地点，所需费用包括但不限于包装费、运费及保险费等由乙方负责。</w:t>
      </w:r>
    </w:p>
    <w:p>
      <w:pPr>
        <w:spacing w:line="580" w:lineRule="exact"/>
        <w:ind w:firstLine="600" w:firstLineChars="200"/>
        <w:rPr>
          <w:rFonts w:hint="eastAsia" w:ascii="仿宋" w:hAnsi="仿宋" w:eastAsia="仿宋"/>
          <w:sz w:val="30"/>
          <w:szCs w:val="30"/>
        </w:rPr>
      </w:pPr>
      <w:r>
        <w:rPr>
          <w:rFonts w:hint="eastAsia" w:ascii="仿宋" w:hAnsi="仿宋" w:eastAsia="仿宋"/>
          <w:sz w:val="30"/>
          <w:szCs w:val="30"/>
        </w:rPr>
        <w:t>3、货物在交付甲方并经甲方验收合格前，货物一切风险责任及由此产生的一切相关费用均由乙方承担。</w:t>
      </w:r>
    </w:p>
    <w:p>
      <w:pPr>
        <w:spacing w:line="580" w:lineRule="exact"/>
        <w:ind w:firstLine="602" w:firstLineChars="200"/>
        <w:rPr>
          <w:rFonts w:hint="eastAsia" w:ascii="仿宋_GB2312" w:eastAsia="仿宋_GB2312"/>
          <w:b/>
          <w:sz w:val="30"/>
          <w:szCs w:val="30"/>
        </w:rPr>
      </w:pPr>
      <w:r>
        <w:rPr>
          <w:rFonts w:hint="eastAsia" w:ascii="仿宋_GB2312" w:eastAsia="仿宋_GB2312"/>
          <w:b/>
          <w:sz w:val="30"/>
          <w:szCs w:val="30"/>
        </w:rPr>
        <w:t>五、验收标准、方法</w:t>
      </w:r>
    </w:p>
    <w:p>
      <w:pPr>
        <w:spacing w:line="580" w:lineRule="exact"/>
        <w:ind w:firstLine="600" w:firstLineChars="200"/>
        <w:rPr>
          <w:rFonts w:hint="eastAsia" w:ascii="仿宋" w:hAnsi="仿宋" w:eastAsia="仿宋"/>
          <w:sz w:val="30"/>
          <w:szCs w:val="30"/>
        </w:rPr>
      </w:pPr>
      <w:r>
        <w:rPr>
          <w:rFonts w:hint="eastAsia" w:ascii="仿宋" w:hAnsi="仿宋" w:eastAsia="仿宋"/>
          <w:sz w:val="30"/>
          <w:szCs w:val="30"/>
        </w:rPr>
        <w:t>1、甲方根据本合同第二条约定进行验收，经甲方验收合格的轮胎视为“交货”，否则视为乙方未“交货”。</w:t>
      </w:r>
    </w:p>
    <w:p>
      <w:pPr>
        <w:spacing w:line="580" w:lineRule="exact"/>
        <w:ind w:firstLine="600" w:firstLineChars="200"/>
        <w:rPr>
          <w:rFonts w:hint="eastAsia" w:ascii="仿宋" w:hAnsi="仿宋" w:eastAsia="仿宋"/>
          <w:sz w:val="30"/>
          <w:szCs w:val="30"/>
        </w:rPr>
      </w:pPr>
      <w:r>
        <w:rPr>
          <w:rFonts w:hint="eastAsia" w:ascii="仿宋" w:hAnsi="仿宋" w:eastAsia="仿宋"/>
          <w:sz w:val="30"/>
          <w:szCs w:val="30"/>
        </w:rPr>
        <w:t>2、经甲方验收不合格的产品，乙方应根据甲方要求免费进行更换，因更换所产生的运费及其他费用概由乙方承担。</w:t>
      </w:r>
    </w:p>
    <w:p>
      <w:pPr>
        <w:spacing w:line="580" w:lineRule="exact"/>
        <w:ind w:firstLine="602" w:firstLineChars="200"/>
        <w:rPr>
          <w:rFonts w:hint="eastAsia" w:ascii="仿宋" w:hAnsi="仿宋" w:eastAsia="仿宋" w:cs="仿宋"/>
          <w:b/>
          <w:sz w:val="30"/>
          <w:szCs w:val="30"/>
        </w:rPr>
      </w:pPr>
      <w:r>
        <w:rPr>
          <w:rFonts w:hint="eastAsia" w:ascii="仿宋" w:hAnsi="仿宋" w:eastAsia="仿宋" w:cs="仿宋"/>
          <w:b/>
          <w:sz w:val="30"/>
          <w:szCs w:val="30"/>
        </w:rPr>
        <w:t>六、售后服务要求</w:t>
      </w:r>
    </w:p>
    <w:p>
      <w:pPr>
        <w:pStyle w:val="8"/>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1、乙方应定期（每一个月）或不定期跟踪轮胎使用情况，及时解决出现的问题，必要时提交书面报告。</w:t>
      </w:r>
    </w:p>
    <w:p>
      <w:pPr>
        <w:pStyle w:val="8"/>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2、对甲方的车载胎压管理系统匹配、使用提供技术指导，确保工作正常。</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3、轮胎使用过程中，乙方在接到故障报告后（电话或微信等形式），其服务人员应在2小时内到达指定故障现场并及时处理、解决问题，如遇特殊情况无法在当场解决，须提供质量故障分析和处理结果报告，经甲方书面确认后可免除违约责任。</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4、乙方需保证自身货源充足，在签订买卖合同（协议）7天内将货物送至甲方指定的具体地点。</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5、乙方应提供业务联系人及联系方式，联系方式、服务人员等信息发生变化的，应当在3日内及时通知甲，未及时通知给甲方造成损失的，应当赔偿。</w:t>
      </w:r>
    </w:p>
    <w:p>
      <w:pPr>
        <w:spacing w:line="58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6、因乙方供应的轮胎质量问题导致轮胎未达到保行里程要求的，将欠行总里程折算成全新轮胎数量一次性赔偿给甲方（计算方式：赔偿轮胎数量（条）=欠行总里程（万公里）÷轮胎保行里程（万公里），不足1条按1条进行赔偿）</w:t>
      </w:r>
    </w:p>
    <w:p>
      <w:pPr>
        <w:spacing w:line="580" w:lineRule="exact"/>
        <w:ind w:firstLine="600" w:firstLineChars="200"/>
        <w:rPr>
          <w:rFonts w:ascii="仿宋" w:hAnsi="仿宋" w:eastAsia="仿宋" w:cs="仿宋"/>
          <w:sz w:val="30"/>
          <w:szCs w:val="30"/>
        </w:rPr>
      </w:pPr>
      <w:r>
        <w:rPr>
          <w:rFonts w:hint="eastAsia" w:ascii="仿宋" w:hAnsi="仿宋" w:eastAsia="仿宋" w:cs="仿宋"/>
          <w:sz w:val="30"/>
          <w:szCs w:val="30"/>
        </w:rPr>
        <w:t>7、乙方业务联系人：，联系电话：。</w:t>
      </w:r>
    </w:p>
    <w:p>
      <w:pPr>
        <w:spacing w:line="580" w:lineRule="exact"/>
        <w:ind w:firstLine="602" w:firstLineChars="200"/>
        <w:rPr>
          <w:rFonts w:hint="eastAsia" w:ascii="仿宋_GB2312" w:eastAsia="仿宋_GB2312"/>
          <w:b/>
          <w:sz w:val="30"/>
          <w:szCs w:val="30"/>
        </w:rPr>
      </w:pPr>
      <w:r>
        <w:rPr>
          <w:rFonts w:hint="eastAsia" w:ascii="仿宋_GB2312" w:eastAsia="仿宋_GB2312"/>
          <w:b/>
          <w:sz w:val="30"/>
          <w:szCs w:val="30"/>
        </w:rPr>
        <w:t>七、货款支付方式及期限</w:t>
      </w:r>
    </w:p>
    <w:p>
      <w:pPr>
        <w:spacing w:line="580" w:lineRule="exact"/>
        <w:ind w:firstLine="640" w:firstLineChars="200"/>
        <w:rPr>
          <w:rFonts w:hint="eastAsia" w:ascii="仿宋" w:hAnsi="仿宋" w:eastAsia="仿宋"/>
          <w:sz w:val="30"/>
          <w:szCs w:val="30"/>
        </w:rPr>
      </w:pPr>
      <w:r>
        <w:rPr>
          <w:rFonts w:hint="eastAsia" w:ascii="仿宋" w:hAnsi="仿宋" w:eastAsia="仿宋"/>
          <w:sz w:val="32"/>
          <w:szCs w:val="32"/>
        </w:rPr>
        <w:t>1、</w:t>
      </w:r>
      <w:r>
        <w:rPr>
          <w:rFonts w:ascii="仿宋" w:hAnsi="仿宋" w:eastAsia="仿宋"/>
          <w:sz w:val="32"/>
          <w:szCs w:val="32"/>
        </w:rPr>
        <w:t>甲方在乙方交货完毕并收到乙方增值税专用发票后</w:t>
      </w:r>
      <w:r>
        <w:rPr>
          <w:rFonts w:hint="eastAsia" w:ascii="仿宋" w:hAnsi="仿宋" w:eastAsia="仿宋"/>
          <w:sz w:val="32"/>
          <w:szCs w:val="32"/>
        </w:rPr>
        <w:t>30日内一次性付全额费用</w:t>
      </w:r>
      <w:r>
        <w:rPr>
          <w:rFonts w:hint="eastAsia" w:ascii="仿宋" w:hAnsi="仿宋" w:eastAsia="仿宋"/>
          <w:sz w:val="30"/>
          <w:szCs w:val="30"/>
        </w:rPr>
        <w:t>，乙方未开具发票的，甲方可以延期支付或者拒绝支付，并不承担任何责任。发票开具信息如下：</w:t>
      </w:r>
    </w:p>
    <w:p>
      <w:pPr>
        <w:spacing w:line="580" w:lineRule="exact"/>
        <w:ind w:firstLine="600" w:firstLineChars="200"/>
        <w:rPr>
          <w:rFonts w:hint="eastAsia" w:ascii="仿宋" w:hAnsi="仿宋" w:eastAsia="仿宋"/>
          <w:sz w:val="30"/>
          <w:szCs w:val="30"/>
        </w:rPr>
      </w:pPr>
      <w:r>
        <w:rPr>
          <w:rFonts w:hint="eastAsia" w:ascii="仿宋" w:hAnsi="仿宋" w:eastAsia="仿宋"/>
          <w:sz w:val="30"/>
          <w:szCs w:val="30"/>
        </w:rPr>
        <w:t>单位名称：深圳市西部公共汽车有限公司</w:t>
      </w:r>
    </w:p>
    <w:p>
      <w:pPr>
        <w:spacing w:line="580" w:lineRule="exact"/>
        <w:ind w:firstLine="600" w:firstLineChars="200"/>
        <w:rPr>
          <w:rFonts w:hint="eastAsia" w:ascii="仿宋" w:hAnsi="仿宋" w:eastAsia="仿宋"/>
          <w:sz w:val="30"/>
          <w:szCs w:val="30"/>
        </w:rPr>
      </w:pPr>
      <w:r>
        <w:rPr>
          <w:rFonts w:hint="eastAsia" w:ascii="仿宋" w:hAnsi="仿宋" w:eastAsia="仿宋"/>
          <w:sz w:val="30"/>
          <w:szCs w:val="30"/>
        </w:rPr>
        <w:t>统一社会信用代码：91440300667089963U</w:t>
      </w:r>
    </w:p>
    <w:p>
      <w:pPr>
        <w:spacing w:line="580" w:lineRule="exact"/>
        <w:ind w:firstLine="600" w:firstLineChars="200"/>
        <w:rPr>
          <w:rFonts w:hint="eastAsia" w:ascii="仿宋" w:hAnsi="仿宋" w:eastAsia="仿宋"/>
          <w:sz w:val="30"/>
          <w:szCs w:val="30"/>
        </w:rPr>
      </w:pPr>
      <w:r>
        <w:rPr>
          <w:rFonts w:hint="eastAsia" w:ascii="仿宋" w:hAnsi="仿宋" w:eastAsia="仿宋"/>
          <w:sz w:val="30"/>
          <w:szCs w:val="30"/>
        </w:rPr>
        <w:t>2、甲方以银行转帐方式将货款汇入乙方指定帐号：</w:t>
      </w:r>
    </w:p>
    <w:p>
      <w:pPr>
        <w:spacing w:line="580" w:lineRule="exact"/>
        <w:ind w:firstLine="600" w:firstLineChars="200"/>
        <w:rPr>
          <w:rFonts w:hint="eastAsia" w:ascii="仿宋" w:hAnsi="仿宋" w:eastAsia="仿宋"/>
          <w:sz w:val="30"/>
          <w:szCs w:val="30"/>
        </w:rPr>
      </w:pPr>
      <w:r>
        <w:rPr>
          <w:rFonts w:hint="eastAsia" w:ascii="仿宋" w:hAnsi="仿宋" w:eastAsia="仿宋"/>
          <w:sz w:val="30"/>
          <w:szCs w:val="30"/>
        </w:rPr>
        <w:t>账户名：开户行：账号：</w:t>
      </w:r>
    </w:p>
    <w:p>
      <w:pPr>
        <w:spacing w:line="580" w:lineRule="exact"/>
        <w:ind w:firstLine="602" w:firstLineChars="200"/>
        <w:rPr>
          <w:rFonts w:hint="eastAsia" w:ascii="仿宋_GB2312" w:eastAsia="仿宋_GB2312"/>
          <w:b/>
          <w:sz w:val="30"/>
          <w:szCs w:val="30"/>
        </w:rPr>
      </w:pPr>
      <w:r>
        <w:rPr>
          <w:rFonts w:hint="eastAsia" w:ascii="仿宋_GB2312" w:eastAsia="仿宋_GB2312"/>
          <w:b/>
          <w:sz w:val="30"/>
          <w:szCs w:val="30"/>
        </w:rPr>
        <w:t>八、违约责任</w:t>
      </w:r>
    </w:p>
    <w:p>
      <w:pPr>
        <w:spacing w:line="580" w:lineRule="exact"/>
        <w:ind w:firstLine="600" w:firstLineChars="200"/>
        <w:textAlignment w:val="baseline"/>
        <w:rPr>
          <w:rFonts w:hint="eastAsia" w:ascii="仿宋" w:hAnsi="仿宋" w:eastAsia="仿宋"/>
          <w:kern w:val="0"/>
          <w:sz w:val="30"/>
          <w:szCs w:val="30"/>
        </w:rPr>
      </w:pPr>
      <w:r>
        <w:rPr>
          <w:rFonts w:hint="eastAsia" w:ascii="仿宋" w:hAnsi="仿宋" w:eastAsia="仿宋"/>
          <w:sz w:val="30"/>
          <w:szCs w:val="30"/>
        </w:rPr>
        <w:t>1、乙方提供的产品不符合质量标准、技术要求的</w:t>
      </w:r>
      <w:r>
        <w:rPr>
          <w:rFonts w:hint="eastAsia" w:ascii="仿宋" w:hAnsi="仿宋" w:eastAsia="仿宋"/>
          <w:kern w:val="0"/>
          <w:sz w:val="30"/>
          <w:szCs w:val="30"/>
        </w:rPr>
        <w:t>，甲方有权拒绝收货，由此造成的一切损失由乙方承担。</w:t>
      </w:r>
    </w:p>
    <w:p>
      <w:pPr>
        <w:spacing w:line="580" w:lineRule="exact"/>
        <w:ind w:firstLine="600" w:firstLineChars="200"/>
        <w:textAlignment w:val="baseline"/>
        <w:rPr>
          <w:rFonts w:hint="eastAsia" w:ascii="仿宋" w:hAnsi="仿宋" w:eastAsia="仿宋"/>
          <w:sz w:val="30"/>
          <w:szCs w:val="30"/>
        </w:rPr>
      </w:pPr>
      <w:r>
        <w:rPr>
          <w:rFonts w:hint="eastAsia" w:ascii="仿宋" w:hAnsi="仿宋" w:eastAsia="仿宋"/>
          <w:sz w:val="30"/>
          <w:szCs w:val="30"/>
        </w:rPr>
        <w:t>2</w:t>
      </w:r>
      <w:r>
        <w:rPr>
          <w:rFonts w:hint="eastAsia" w:ascii="仿宋" w:hAnsi="仿宋" w:eastAsia="仿宋"/>
          <w:kern w:val="0"/>
          <w:sz w:val="30"/>
          <w:szCs w:val="30"/>
        </w:rPr>
        <w:t>、</w:t>
      </w:r>
      <w:r>
        <w:rPr>
          <w:rFonts w:hint="eastAsia" w:ascii="仿宋" w:hAnsi="仿宋" w:eastAsia="仿宋"/>
          <w:sz w:val="30"/>
          <w:szCs w:val="30"/>
        </w:rPr>
        <w:t>乙方未按甲方订单要求送货到指定的具体地点，每逾期一天，应按人民币伍佰元整（￥500.00）的标准计算违约金。</w:t>
      </w:r>
    </w:p>
    <w:p>
      <w:pPr>
        <w:spacing w:line="580" w:lineRule="exact"/>
        <w:ind w:firstLine="600" w:firstLineChars="200"/>
        <w:textAlignment w:val="baseline"/>
        <w:rPr>
          <w:rFonts w:hint="eastAsia" w:ascii="仿宋" w:hAnsi="仿宋" w:eastAsia="仿宋"/>
          <w:sz w:val="30"/>
          <w:szCs w:val="30"/>
        </w:rPr>
      </w:pPr>
      <w:r>
        <w:rPr>
          <w:rFonts w:hint="eastAsia" w:ascii="仿宋" w:hAnsi="仿宋" w:eastAsia="仿宋"/>
          <w:sz w:val="30"/>
          <w:szCs w:val="30"/>
        </w:rPr>
        <w:t>3、乙方接到甲方产品质量问题报告后（电话或微信等形式），在规定时间段内未到达现场处理的，乙方应按每台次每小时支付100元（￥100.00元/台次/小时）的金额给甲方作为违约金。</w:t>
      </w:r>
    </w:p>
    <w:p>
      <w:pPr>
        <w:spacing w:line="580" w:lineRule="exact"/>
        <w:ind w:firstLine="600" w:firstLineChars="200"/>
        <w:textAlignment w:val="baseline"/>
        <w:rPr>
          <w:rFonts w:hint="eastAsia" w:ascii="仿宋" w:hAnsi="仿宋" w:eastAsia="仿宋"/>
          <w:sz w:val="30"/>
          <w:szCs w:val="30"/>
        </w:rPr>
      </w:pPr>
      <w:r>
        <w:rPr>
          <w:rFonts w:hint="eastAsia" w:ascii="仿宋" w:hAnsi="仿宋" w:eastAsia="仿宋"/>
          <w:sz w:val="30"/>
          <w:szCs w:val="30"/>
        </w:rPr>
        <w:t>4、乙方提供的产品实际使用里程未达到甲方要求的，按本合同第六条第六款约定的赔偿方式进行计算。</w:t>
      </w:r>
    </w:p>
    <w:p>
      <w:pPr>
        <w:spacing w:line="580" w:lineRule="exact"/>
        <w:ind w:firstLine="600" w:firstLineChars="200"/>
        <w:textAlignment w:val="baseline"/>
        <w:rPr>
          <w:rFonts w:hint="eastAsia" w:ascii="仿宋" w:hAnsi="仿宋" w:eastAsia="仿宋"/>
          <w:kern w:val="0"/>
          <w:sz w:val="30"/>
          <w:szCs w:val="30"/>
        </w:rPr>
      </w:pPr>
      <w:r>
        <w:rPr>
          <w:rFonts w:hint="eastAsia" w:ascii="仿宋" w:hAnsi="仿宋" w:eastAsia="仿宋"/>
          <w:sz w:val="30"/>
          <w:szCs w:val="30"/>
        </w:rPr>
        <w:t>5、</w:t>
      </w:r>
      <w:r>
        <w:rPr>
          <w:rFonts w:hint="eastAsia" w:ascii="仿宋" w:hAnsi="仿宋" w:eastAsia="仿宋"/>
          <w:kern w:val="0"/>
          <w:sz w:val="30"/>
          <w:szCs w:val="30"/>
        </w:rPr>
        <w:t>因乙方供应产品质量原因造成甲方及第三方人身、财产损失的，乙方须承担事故的全部责任，而乙方拒不履行赔偿义务的，甲方有权全额扣除履约保证金，不足部分乙方继续承担，</w:t>
      </w:r>
      <w:r>
        <w:rPr>
          <w:rFonts w:hint="eastAsia" w:ascii="仿宋" w:hAnsi="仿宋" w:eastAsia="仿宋"/>
          <w:sz w:val="30"/>
          <w:szCs w:val="30"/>
        </w:rPr>
        <w:t>甲方有权直接从乙方货款中扣除</w:t>
      </w:r>
      <w:r>
        <w:rPr>
          <w:rFonts w:hint="eastAsia" w:ascii="仿宋" w:hAnsi="仿宋" w:eastAsia="仿宋"/>
          <w:kern w:val="0"/>
          <w:sz w:val="30"/>
          <w:szCs w:val="30"/>
        </w:rPr>
        <w:t>。</w:t>
      </w:r>
    </w:p>
    <w:p>
      <w:pPr>
        <w:spacing w:line="580" w:lineRule="exact"/>
        <w:ind w:firstLine="600" w:firstLineChars="200"/>
        <w:textAlignment w:val="baseline"/>
        <w:rPr>
          <w:rFonts w:hint="eastAsia" w:ascii="仿宋" w:hAnsi="仿宋" w:eastAsia="仿宋"/>
          <w:kern w:val="0"/>
          <w:sz w:val="30"/>
          <w:szCs w:val="30"/>
        </w:rPr>
      </w:pPr>
      <w:r>
        <w:rPr>
          <w:rFonts w:hint="eastAsia" w:ascii="仿宋" w:hAnsi="仿宋" w:eastAsia="仿宋"/>
          <w:kern w:val="0"/>
          <w:sz w:val="30"/>
          <w:szCs w:val="30"/>
        </w:rPr>
        <w:t>6、若乙方不按合同履行，造成甲方实际经济损失的，由乙方赔偿。实际经济损失包括但不限于维修配件费用、修理工时费用、车辆停场损失费用。其中，维修配件费用按乙方提供同类型配件的价格计算，修理工时费用按深圳市最新公布的维修工时定额费用计算,车辆停场损失按每台车每天1500元计算（不足一天的按一天计算）。</w:t>
      </w:r>
    </w:p>
    <w:p>
      <w:pPr>
        <w:spacing w:line="580" w:lineRule="exact"/>
        <w:ind w:firstLine="600" w:firstLineChars="200"/>
        <w:textAlignment w:val="baseline"/>
        <w:rPr>
          <w:rFonts w:hint="eastAsia" w:ascii="仿宋" w:hAnsi="仿宋" w:eastAsia="仿宋"/>
          <w:sz w:val="30"/>
          <w:szCs w:val="30"/>
        </w:rPr>
      </w:pPr>
      <w:r>
        <w:rPr>
          <w:rFonts w:hint="eastAsia" w:ascii="仿宋" w:hAnsi="仿宋" w:eastAsia="仿宋"/>
          <w:sz w:val="30"/>
          <w:szCs w:val="30"/>
        </w:rPr>
        <w:t>7</w:t>
      </w:r>
      <w:r>
        <w:rPr>
          <w:rFonts w:hint="eastAsia" w:ascii="仿宋" w:hAnsi="仿宋" w:eastAsia="仿宋"/>
          <w:kern w:val="0"/>
          <w:sz w:val="30"/>
          <w:szCs w:val="30"/>
        </w:rPr>
        <w:t>、上述违约金或赔偿金甲方</w:t>
      </w:r>
      <w:r>
        <w:rPr>
          <w:rFonts w:hint="eastAsia" w:ascii="仿宋" w:hAnsi="仿宋" w:eastAsia="仿宋"/>
          <w:sz w:val="30"/>
          <w:szCs w:val="30"/>
        </w:rPr>
        <w:t>有权直接在履约保证金内扣减，不足部分由乙方继续承担，甲方有权直接从货款中扣除。</w:t>
      </w:r>
    </w:p>
    <w:p>
      <w:pPr>
        <w:spacing w:line="580" w:lineRule="exact"/>
        <w:ind w:firstLine="602" w:firstLineChars="200"/>
        <w:rPr>
          <w:rFonts w:hint="eastAsia" w:ascii="仿宋_GB2312" w:eastAsia="仿宋_GB2312"/>
          <w:b/>
          <w:sz w:val="30"/>
          <w:szCs w:val="30"/>
        </w:rPr>
      </w:pPr>
      <w:r>
        <w:rPr>
          <w:rFonts w:hint="eastAsia" w:ascii="仿宋_GB2312" w:eastAsia="仿宋_GB2312"/>
          <w:b/>
          <w:sz w:val="30"/>
          <w:szCs w:val="30"/>
        </w:rPr>
        <w:t>九、解决合同纠纷的方式</w:t>
      </w:r>
    </w:p>
    <w:p>
      <w:pPr>
        <w:spacing w:line="580" w:lineRule="exact"/>
        <w:ind w:firstLine="600" w:firstLineChars="200"/>
        <w:rPr>
          <w:rFonts w:hint="eastAsia" w:ascii="仿宋" w:hAnsi="仿宋" w:eastAsia="仿宋"/>
          <w:bCs/>
          <w:sz w:val="30"/>
          <w:szCs w:val="30"/>
        </w:rPr>
      </w:pPr>
      <w:r>
        <w:rPr>
          <w:rFonts w:hint="eastAsia" w:ascii="仿宋" w:hAnsi="仿宋" w:eastAsia="仿宋"/>
          <w:sz w:val="30"/>
          <w:szCs w:val="30"/>
        </w:rPr>
        <w:t>因本合同引发或与本合同有关引发的任何争议，双方应首先友好协商解决；不能协商解决的，任何一方均有权向甲方所在地人民法院提起诉讼。</w:t>
      </w:r>
    </w:p>
    <w:p>
      <w:pPr>
        <w:spacing w:line="580" w:lineRule="exact"/>
        <w:ind w:firstLine="602" w:firstLineChars="200"/>
        <w:rPr>
          <w:rFonts w:hint="eastAsia" w:ascii="仿宋_GB2312" w:eastAsia="仿宋_GB2312"/>
          <w:b/>
          <w:sz w:val="30"/>
          <w:szCs w:val="30"/>
        </w:rPr>
      </w:pPr>
      <w:r>
        <w:rPr>
          <w:rFonts w:hint="eastAsia" w:ascii="仿宋_GB2312" w:eastAsia="仿宋_GB2312"/>
          <w:b/>
          <w:sz w:val="30"/>
          <w:szCs w:val="30"/>
        </w:rPr>
        <w:t>十、其他约定事项</w:t>
      </w:r>
    </w:p>
    <w:p>
      <w:pPr>
        <w:spacing w:line="580" w:lineRule="exact"/>
        <w:ind w:firstLine="600" w:firstLineChars="200"/>
        <w:textAlignment w:val="baseline"/>
        <w:rPr>
          <w:rFonts w:hint="eastAsia" w:ascii="仿宋" w:hAnsi="仿宋" w:eastAsia="仿宋"/>
          <w:sz w:val="30"/>
          <w:szCs w:val="30"/>
        </w:rPr>
      </w:pPr>
      <w:r>
        <w:rPr>
          <w:rFonts w:hint="eastAsia" w:ascii="仿宋" w:hAnsi="仿宋" w:eastAsia="仿宋"/>
          <w:sz w:val="30"/>
          <w:szCs w:val="30"/>
        </w:rPr>
        <w:t>1、任何一方要求变更本合同，须向另一方发出书面通知。对本合同的任何变更，须经双方协商同意后，以书面方式订立。</w:t>
      </w:r>
    </w:p>
    <w:p>
      <w:pPr>
        <w:spacing w:line="580" w:lineRule="exact"/>
        <w:ind w:firstLine="600" w:firstLineChars="200"/>
        <w:textAlignment w:val="baseline"/>
        <w:rPr>
          <w:rFonts w:hint="eastAsia" w:ascii="仿宋" w:hAnsi="仿宋" w:eastAsia="仿宋"/>
          <w:sz w:val="30"/>
          <w:szCs w:val="30"/>
        </w:rPr>
      </w:pPr>
      <w:r>
        <w:rPr>
          <w:rFonts w:hint="eastAsia" w:ascii="仿宋" w:hAnsi="仿宋" w:eastAsia="仿宋"/>
          <w:sz w:val="30"/>
          <w:szCs w:val="30"/>
        </w:rPr>
        <w:t>2、本合同经双方的法定代表人或双方依法授权的委托代理人签字盖章之日起生效。</w:t>
      </w:r>
    </w:p>
    <w:p>
      <w:pPr>
        <w:spacing w:line="580" w:lineRule="exact"/>
        <w:ind w:firstLine="600" w:firstLineChars="200"/>
        <w:textAlignment w:val="baseline"/>
        <w:rPr>
          <w:rFonts w:hint="eastAsia" w:ascii="仿宋" w:hAnsi="仿宋" w:eastAsia="仿宋"/>
          <w:sz w:val="30"/>
          <w:szCs w:val="30"/>
        </w:rPr>
      </w:pPr>
      <w:r>
        <w:rPr>
          <w:rFonts w:hint="eastAsia" w:ascii="仿宋" w:hAnsi="仿宋" w:eastAsia="仿宋"/>
          <w:sz w:val="30"/>
          <w:szCs w:val="30"/>
        </w:rPr>
        <w:t>3、履约保证金：人民币XXX。乙方应在签订合同前向甲方缴纳履约保证金，甲方应向乙方开具收据。该履约保证金余额至合同</w:t>
      </w:r>
      <w:r>
        <w:rPr>
          <w:rFonts w:hint="eastAsia" w:ascii="仿宋" w:hAnsi="仿宋" w:eastAsia="仿宋"/>
          <w:sz w:val="30"/>
          <w:szCs w:val="30"/>
          <w:lang w:eastAsia="zh-CN"/>
        </w:rPr>
        <w:t>生效</w:t>
      </w:r>
      <w:r>
        <w:rPr>
          <w:rFonts w:hint="eastAsia" w:ascii="仿宋" w:hAnsi="仿宋" w:eastAsia="仿宋"/>
          <w:sz w:val="30"/>
          <w:szCs w:val="30"/>
        </w:rPr>
        <w:t>2年后，且无关联纠纷的情况下，予以无息退还。</w:t>
      </w:r>
    </w:p>
    <w:p>
      <w:pPr>
        <w:spacing w:line="580" w:lineRule="exact"/>
        <w:ind w:firstLine="602" w:firstLineChars="200"/>
        <w:textAlignment w:val="baseline"/>
        <w:rPr>
          <w:rFonts w:hint="eastAsia" w:ascii="仿宋_GB2312" w:eastAsia="仿宋_GB2312"/>
          <w:b/>
          <w:sz w:val="30"/>
          <w:szCs w:val="30"/>
        </w:rPr>
      </w:pPr>
      <w:r>
        <w:rPr>
          <w:rFonts w:hint="eastAsia" w:ascii="仿宋_GB2312" w:eastAsia="仿宋_GB2312"/>
          <w:b/>
          <w:sz w:val="30"/>
          <w:szCs w:val="30"/>
        </w:rPr>
        <w:t>十一、本合同一式两份，甲、乙方双方各执一份，均具同等法律效力。</w:t>
      </w:r>
    </w:p>
    <w:p>
      <w:pPr>
        <w:spacing w:line="580" w:lineRule="exact"/>
        <w:ind w:firstLine="602" w:firstLineChars="200"/>
        <w:textAlignment w:val="baseline"/>
        <w:rPr>
          <w:rFonts w:hint="eastAsia" w:ascii="仿宋_GB2312" w:eastAsia="仿宋_GB2312"/>
          <w:b/>
          <w:sz w:val="30"/>
          <w:szCs w:val="30"/>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3"/>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63" w:type="dxa"/>
            <w:noWrap w:val="0"/>
            <w:vAlign w:val="top"/>
          </w:tcPr>
          <w:p>
            <w:pPr>
              <w:spacing w:line="580" w:lineRule="atLeast"/>
              <w:jc w:val="left"/>
              <w:rPr>
                <w:rFonts w:ascii="仿宋" w:hAnsi="仿宋" w:eastAsia="仿宋" w:cs="宋体"/>
                <w:kern w:val="0"/>
                <w:sz w:val="32"/>
                <w:szCs w:val="32"/>
              </w:rPr>
            </w:pPr>
            <w:r>
              <w:rPr>
                <w:rFonts w:ascii="仿宋" w:hAnsi="仿宋" w:eastAsia="仿宋"/>
                <w:sz w:val="32"/>
                <w:szCs w:val="32"/>
              </w:rPr>
              <w:t>甲方</w:t>
            </w:r>
            <w:r>
              <w:rPr>
                <w:rFonts w:hint="eastAsia" w:ascii="仿宋" w:hAnsi="仿宋" w:eastAsia="仿宋"/>
                <w:sz w:val="32"/>
                <w:szCs w:val="32"/>
              </w:rPr>
              <w:t>：</w:t>
            </w:r>
          </w:p>
          <w:p>
            <w:pPr>
              <w:spacing w:line="580" w:lineRule="atLeast"/>
              <w:jc w:val="left"/>
              <w:rPr>
                <w:rFonts w:ascii="仿宋" w:hAnsi="仿宋" w:eastAsia="仿宋"/>
                <w:sz w:val="32"/>
                <w:szCs w:val="32"/>
              </w:rPr>
            </w:pPr>
            <w:r>
              <w:rPr>
                <w:rFonts w:ascii="仿宋" w:hAnsi="仿宋" w:eastAsia="仿宋"/>
                <w:sz w:val="32"/>
                <w:szCs w:val="32"/>
              </w:rPr>
              <w:t>（盖章）</w:t>
            </w:r>
          </w:p>
          <w:p>
            <w:pPr>
              <w:spacing w:line="580" w:lineRule="atLeast"/>
              <w:jc w:val="left"/>
              <w:rPr>
                <w:rFonts w:ascii="仿宋" w:hAnsi="仿宋" w:eastAsia="仿宋"/>
                <w:sz w:val="32"/>
                <w:szCs w:val="32"/>
              </w:rPr>
            </w:pPr>
            <w:r>
              <w:rPr>
                <w:rFonts w:hint="eastAsia" w:ascii="仿宋" w:hAnsi="仿宋" w:eastAsia="仿宋"/>
                <w:kern w:val="0"/>
                <w:sz w:val="32"/>
                <w:szCs w:val="32"/>
              </w:rPr>
              <w:t>法定代表人或委托代理人</w:t>
            </w:r>
            <w:r>
              <w:rPr>
                <w:rFonts w:ascii="仿宋" w:hAnsi="仿宋" w:eastAsia="仿宋"/>
                <w:sz w:val="32"/>
                <w:szCs w:val="32"/>
              </w:rPr>
              <w:t>：</w:t>
            </w:r>
            <w:r>
              <w:rPr>
                <w:rFonts w:hint="eastAsia" w:ascii="仿宋" w:hAnsi="仿宋" w:eastAsia="仿宋"/>
                <w:sz w:val="32"/>
                <w:szCs w:val="32"/>
              </w:rPr>
              <w:t xml:space="preserve">               </w:t>
            </w:r>
          </w:p>
          <w:p>
            <w:pPr>
              <w:spacing w:line="580" w:lineRule="atLeast"/>
              <w:jc w:val="left"/>
              <w:rPr>
                <w:rFonts w:ascii="仿宋" w:hAnsi="仿宋" w:eastAsia="仿宋"/>
                <w:sz w:val="32"/>
                <w:szCs w:val="32"/>
              </w:rPr>
            </w:pPr>
          </w:p>
          <w:p>
            <w:pPr>
              <w:spacing w:line="580" w:lineRule="atLeast"/>
              <w:jc w:val="left"/>
              <w:rPr>
                <w:rFonts w:ascii="仿宋" w:hAnsi="仿宋" w:eastAsia="仿宋"/>
                <w:sz w:val="32"/>
                <w:szCs w:val="32"/>
              </w:rPr>
            </w:pPr>
            <w:r>
              <w:rPr>
                <w:rFonts w:hint="eastAsia" w:ascii="仿宋" w:hAnsi="仿宋" w:eastAsia="仿宋"/>
                <w:sz w:val="32"/>
                <w:szCs w:val="32"/>
              </w:rPr>
              <w:t>签署日期：   年 月 日</w:t>
            </w:r>
          </w:p>
        </w:tc>
        <w:tc>
          <w:tcPr>
            <w:tcW w:w="4394" w:type="dxa"/>
            <w:noWrap w:val="0"/>
            <w:vAlign w:val="top"/>
          </w:tcPr>
          <w:p>
            <w:pPr>
              <w:spacing w:line="580" w:lineRule="atLeast"/>
              <w:rPr>
                <w:rFonts w:ascii="仿宋" w:hAnsi="仿宋" w:eastAsia="仿宋"/>
                <w:sz w:val="32"/>
                <w:szCs w:val="32"/>
              </w:rPr>
            </w:pPr>
            <w:r>
              <w:rPr>
                <w:rFonts w:ascii="仿宋" w:hAnsi="仿宋" w:eastAsia="仿宋"/>
                <w:sz w:val="32"/>
                <w:szCs w:val="32"/>
              </w:rPr>
              <w:t>乙方：</w:t>
            </w:r>
          </w:p>
          <w:p>
            <w:pPr>
              <w:spacing w:line="580" w:lineRule="atLeast"/>
              <w:rPr>
                <w:rFonts w:ascii="仿宋" w:hAnsi="仿宋" w:eastAsia="仿宋"/>
                <w:sz w:val="32"/>
                <w:szCs w:val="32"/>
              </w:rPr>
            </w:pPr>
            <w:r>
              <w:rPr>
                <w:rFonts w:ascii="仿宋" w:hAnsi="仿宋" w:eastAsia="仿宋"/>
                <w:sz w:val="32"/>
                <w:szCs w:val="32"/>
              </w:rPr>
              <w:t>（盖章）</w:t>
            </w:r>
          </w:p>
          <w:p>
            <w:pPr>
              <w:spacing w:line="580" w:lineRule="atLeast"/>
              <w:rPr>
                <w:rFonts w:ascii="仿宋" w:hAnsi="仿宋" w:eastAsia="仿宋"/>
                <w:sz w:val="32"/>
                <w:szCs w:val="32"/>
              </w:rPr>
            </w:pPr>
            <w:r>
              <w:rPr>
                <w:rFonts w:hint="eastAsia" w:ascii="仿宋" w:hAnsi="仿宋" w:eastAsia="仿宋"/>
                <w:kern w:val="0"/>
                <w:sz w:val="32"/>
                <w:szCs w:val="32"/>
              </w:rPr>
              <w:t>法定代表人或委托代理人</w:t>
            </w:r>
            <w:r>
              <w:rPr>
                <w:rFonts w:ascii="仿宋" w:hAnsi="仿宋" w:eastAsia="仿宋"/>
                <w:sz w:val="32"/>
                <w:szCs w:val="32"/>
              </w:rPr>
              <w:t>：</w:t>
            </w:r>
          </w:p>
          <w:p>
            <w:pPr>
              <w:spacing w:line="580" w:lineRule="atLeast"/>
              <w:rPr>
                <w:rFonts w:ascii="仿宋" w:hAnsi="仿宋" w:eastAsia="仿宋"/>
                <w:sz w:val="32"/>
                <w:szCs w:val="32"/>
              </w:rPr>
            </w:pPr>
          </w:p>
          <w:p>
            <w:pPr>
              <w:spacing w:line="580" w:lineRule="atLeast"/>
              <w:rPr>
                <w:rFonts w:ascii="仿宋" w:hAnsi="仿宋" w:eastAsia="仿宋"/>
                <w:sz w:val="32"/>
                <w:szCs w:val="32"/>
              </w:rPr>
            </w:pPr>
            <w:r>
              <w:rPr>
                <w:rFonts w:hint="eastAsia" w:ascii="仿宋" w:hAnsi="仿宋" w:eastAsia="仿宋"/>
                <w:sz w:val="32"/>
                <w:szCs w:val="32"/>
              </w:rPr>
              <w:t>签署日期：     年  月  日</w:t>
            </w:r>
          </w:p>
        </w:tc>
      </w:tr>
    </w:tbl>
    <w:p>
      <w:pPr>
        <w:rPr>
          <w:rFonts w:hint="default" w:ascii="黑体" w:hAnsi="黑体" w:eastAsia="黑体" w:cs="仿宋"/>
          <w:sz w:val="32"/>
          <w:szCs w:val="32"/>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86DF30"/>
    <w:multiLevelType w:val="singleLevel"/>
    <w:tmpl w:val="6386DF30"/>
    <w:lvl w:ilvl="0" w:tentative="0">
      <w:start w:val="1"/>
      <w:numFmt w:val="chineseCounting"/>
      <w:suff w:val="nothing"/>
      <w:lvlText w:val="%1、"/>
      <w:lvlJc w:val="left"/>
      <w:rPr>
        <w:rFonts w:hint="eastAsia"/>
      </w:rPr>
    </w:lvl>
  </w:abstractNum>
  <w:abstractNum w:abstractNumId="1">
    <w:nsid w:val="76E0755D"/>
    <w:multiLevelType w:val="singleLevel"/>
    <w:tmpl w:val="76E0755D"/>
    <w:lvl w:ilvl="0" w:tentative="0">
      <w:start w:val="1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1274F53"/>
    <w:rsid w:val="01C262D5"/>
    <w:rsid w:val="02CA5CC5"/>
    <w:rsid w:val="04321982"/>
    <w:rsid w:val="05B663E5"/>
    <w:rsid w:val="06D5729B"/>
    <w:rsid w:val="07CD0329"/>
    <w:rsid w:val="09D575F0"/>
    <w:rsid w:val="0BBE0E05"/>
    <w:rsid w:val="0C794147"/>
    <w:rsid w:val="0D575C21"/>
    <w:rsid w:val="0E7C5285"/>
    <w:rsid w:val="0EEB5AF6"/>
    <w:rsid w:val="11106344"/>
    <w:rsid w:val="11377795"/>
    <w:rsid w:val="130F5F49"/>
    <w:rsid w:val="13223CFA"/>
    <w:rsid w:val="13680B38"/>
    <w:rsid w:val="15363D56"/>
    <w:rsid w:val="162E24DB"/>
    <w:rsid w:val="171802BA"/>
    <w:rsid w:val="18D54FEE"/>
    <w:rsid w:val="198E58AF"/>
    <w:rsid w:val="1A09635F"/>
    <w:rsid w:val="1AE15A57"/>
    <w:rsid w:val="1B445209"/>
    <w:rsid w:val="1D94745E"/>
    <w:rsid w:val="1E874410"/>
    <w:rsid w:val="254E15E1"/>
    <w:rsid w:val="25FF66EB"/>
    <w:rsid w:val="28AA05AA"/>
    <w:rsid w:val="29A47EAA"/>
    <w:rsid w:val="2BF93284"/>
    <w:rsid w:val="2C5A1FD2"/>
    <w:rsid w:val="2D0662CB"/>
    <w:rsid w:val="2DCD571D"/>
    <w:rsid w:val="2E0958E0"/>
    <w:rsid w:val="3040525A"/>
    <w:rsid w:val="30E45299"/>
    <w:rsid w:val="326068DE"/>
    <w:rsid w:val="32DE632F"/>
    <w:rsid w:val="3BC4543C"/>
    <w:rsid w:val="3C8C2531"/>
    <w:rsid w:val="3CFD7687"/>
    <w:rsid w:val="3D2559F2"/>
    <w:rsid w:val="3DE1632C"/>
    <w:rsid w:val="3F0C6579"/>
    <w:rsid w:val="3F7737A7"/>
    <w:rsid w:val="40A8512B"/>
    <w:rsid w:val="418964CF"/>
    <w:rsid w:val="41D94C40"/>
    <w:rsid w:val="428842CA"/>
    <w:rsid w:val="43CC2141"/>
    <w:rsid w:val="459A4BBF"/>
    <w:rsid w:val="46B7403A"/>
    <w:rsid w:val="46EF2ABB"/>
    <w:rsid w:val="48286802"/>
    <w:rsid w:val="48CC07EB"/>
    <w:rsid w:val="49D74D42"/>
    <w:rsid w:val="4A4535F2"/>
    <w:rsid w:val="4B766562"/>
    <w:rsid w:val="4BCC1B7B"/>
    <w:rsid w:val="4BDB551D"/>
    <w:rsid w:val="4DE23E96"/>
    <w:rsid w:val="4ED81F8B"/>
    <w:rsid w:val="4EDB40A0"/>
    <w:rsid w:val="4F3B4E1A"/>
    <w:rsid w:val="4F6C31DE"/>
    <w:rsid w:val="53005E89"/>
    <w:rsid w:val="5312023E"/>
    <w:rsid w:val="53C54D10"/>
    <w:rsid w:val="57821AEB"/>
    <w:rsid w:val="58733C04"/>
    <w:rsid w:val="58960268"/>
    <w:rsid w:val="59156014"/>
    <w:rsid w:val="59E76785"/>
    <w:rsid w:val="5A946639"/>
    <w:rsid w:val="5B5D5311"/>
    <w:rsid w:val="5BCF7228"/>
    <w:rsid w:val="5BE749B5"/>
    <w:rsid w:val="5C46546A"/>
    <w:rsid w:val="5C6F26AC"/>
    <w:rsid w:val="5C860F23"/>
    <w:rsid w:val="5E217146"/>
    <w:rsid w:val="5F2E7881"/>
    <w:rsid w:val="5FC66A1B"/>
    <w:rsid w:val="60CC4462"/>
    <w:rsid w:val="62DB6389"/>
    <w:rsid w:val="6369430B"/>
    <w:rsid w:val="6445138E"/>
    <w:rsid w:val="65F87697"/>
    <w:rsid w:val="661057C9"/>
    <w:rsid w:val="663F07F7"/>
    <w:rsid w:val="66A62841"/>
    <w:rsid w:val="679B798B"/>
    <w:rsid w:val="68887B0D"/>
    <w:rsid w:val="6CE554B2"/>
    <w:rsid w:val="6FD4283F"/>
    <w:rsid w:val="70690D61"/>
    <w:rsid w:val="70FA05A4"/>
    <w:rsid w:val="710A3E5F"/>
    <w:rsid w:val="71C346C6"/>
    <w:rsid w:val="73E36C48"/>
    <w:rsid w:val="750964E3"/>
    <w:rsid w:val="75D87FE1"/>
    <w:rsid w:val="76895F65"/>
    <w:rsid w:val="780509EC"/>
    <w:rsid w:val="785B1FD9"/>
    <w:rsid w:val="793673F4"/>
    <w:rsid w:val="798E1D7B"/>
    <w:rsid w:val="7B6D151C"/>
    <w:rsid w:val="7E4B5957"/>
    <w:rsid w:val="7E6F64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rPr>
  </w:style>
  <w:style w:type="paragraph" w:styleId="2">
    <w:name w:val="heading 1"/>
    <w:basedOn w:val="1"/>
    <w:next w:val="1"/>
    <w:autoRedefine/>
    <w:qFormat/>
    <w:uiPriority w:val="0"/>
    <w:pPr>
      <w:keepNext/>
      <w:keepLines/>
      <w:spacing w:line="540" w:lineRule="exact"/>
      <w:ind w:left="400" w:leftChars="400"/>
      <w:outlineLvl w:val="0"/>
    </w:pPr>
    <w:rPr>
      <w:rFonts w:eastAsia="黑体"/>
      <w:bCs/>
      <w:kern w:val="44"/>
      <w:sz w:val="32"/>
      <w:szCs w:val="44"/>
    </w:rPr>
  </w:style>
  <w:style w:type="paragraph" w:styleId="3">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qFormat/>
    <w:uiPriority w:val="1"/>
    <w:rPr>
      <w:rFonts w:ascii="宋体" w:hAnsi="宋体" w:eastAsia="宋体" w:cs="宋体"/>
      <w:sz w:val="24"/>
      <w:lang w:val="zh-CN" w:bidi="zh-CN"/>
    </w:rPr>
  </w:style>
  <w:style w:type="paragraph" w:styleId="5">
    <w:name w:val="Body Text Indent"/>
    <w:basedOn w:val="1"/>
    <w:autoRedefine/>
    <w:qFormat/>
    <w:uiPriority w:val="0"/>
    <w:pPr>
      <w:ind w:firstLine="900"/>
    </w:pPr>
    <w:rPr>
      <w:rFonts w:ascii="Times New Roman" w:hAnsi="Times New Roman" w:cs="Times New Roman"/>
      <w:sz w:val="20"/>
      <w:szCs w:val="20"/>
    </w:rPr>
  </w:style>
  <w:style w:type="paragraph" w:styleId="6">
    <w:name w:val="Plain Text"/>
    <w:basedOn w:val="1"/>
    <w:autoRedefine/>
    <w:qFormat/>
    <w:uiPriority w:val="0"/>
    <w:rPr>
      <w:rFonts w:ascii="宋体" w:hAnsi="Courier New" w:eastAsia="楷体_GB2312"/>
      <w:sz w:val="28"/>
    </w:rPr>
  </w:style>
  <w:style w:type="paragraph" w:styleId="7">
    <w:name w:val="footer"/>
    <w:basedOn w:val="1"/>
    <w:autoRedefine/>
    <w:qFormat/>
    <w:uiPriority w:val="0"/>
    <w:pPr>
      <w:tabs>
        <w:tab w:val="center" w:pos="4153"/>
        <w:tab w:val="right" w:pos="8306"/>
      </w:tabs>
      <w:jc w:val="left"/>
    </w:pPr>
    <w:rPr>
      <w:sz w:val="18"/>
    </w:rPr>
  </w:style>
  <w:style w:type="paragraph" w:styleId="8">
    <w:name w:val="Body Text Indent 3"/>
    <w:basedOn w:val="1"/>
    <w:autoRedefine/>
    <w:qFormat/>
    <w:uiPriority w:val="0"/>
    <w:pPr>
      <w:ind w:firstLine="630"/>
    </w:pPr>
    <w:rPr>
      <w:rFonts w:ascii="宋体" w:hAnsi="Arial"/>
      <w:sz w:val="28"/>
      <w:szCs w:val="24"/>
    </w:rPr>
  </w:style>
  <w:style w:type="paragraph" w:styleId="9">
    <w:name w:val="Body Text First Indent"/>
    <w:basedOn w:val="4"/>
    <w:autoRedefine/>
    <w:unhideWhenUsed/>
    <w:qFormat/>
    <w:uiPriority w:val="99"/>
    <w:pPr>
      <w:ind w:firstLine="420" w:firstLineChars="100"/>
    </w:pPr>
    <w:rPr>
      <w:rFonts w:ascii="Calibri" w:hAnsi="Calibri" w:eastAsia="宋体" w:cs="Times New Roman"/>
      <w:lang w:val="zh-CN"/>
    </w:rPr>
  </w:style>
  <w:style w:type="paragraph" w:styleId="10">
    <w:name w:val="Body Text First Indent 2"/>
    <w:basedOn w:val="5"/>
    <w:next w:val="1"/>
    <w:autoRedefine/>
    <w:qFormat/>
    <w:uiPriority w:val="0"/>
    <w:pPr>
      <w:tabs>
        <w:tab w:val="left" w:pos="673"/>
      </w:tabs>
      <w:ind w:firstLine="420" w:firstLine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NormalCharacter"/>
    <w:autoRedefine/>
    <w:semiHidden/>
    <w:qFormat/>
    <w:uiPriority w:val="0"/>
  </w:style>
  <w:style w:type="paragraph" w:customStyle="1" w:styleId="15">
    <w:name w:val="List Paragraph"/>
    <w:basedOn w:val="1"/>
    <w:autoRedefine/>
    <w:qFormat/>
    <w:uiPriority w:val="0"/>
    <w:pPr>
      <w:ind w:firstLine="420"/>
    </w:pPr>
  </w:style>
  <w:style w:type="paragraph" w:customStyle="1" w:styleId="16">
    <w:name w:val="工可正文"/>
    <w:basedOn w:val="1"/>
    <w:autoRedefine/>
    <w:qFormat/>
    <w:uiPriority w:val="99"/>
    <w:pPr>
      <w:spacing w:line="560" w:lineRule="exact"/>
      <w:ind w:firstLine="530" w:firstLineChars="200"/>
    </w:pPr>
    <w:rPr>
      <w:rFonts w:hAnsi="Courier New" w:cs="Arial"/>
      <w:sz w:val="24"/>
      <w:szCs w:val="24"/>
    </w:rPr>
  </w:style>
  <w:style w:type="paragraph" w:customStyle="1" w:styleId="17">
    <w:name w:val="*正文"/>
    <w:basedOn w:val="1"/>
    <w:autoRedefine/>
    <w:qFormat/>
    <w:uiPriority w:val="0"/>
    <w:pPr>
      <w:adjustRightInd w:val="0"/>
      <w:snapToGrid w:val="0"/>
      <w:spacing w:line="579" w:lineRule="exact"/>
      <w:ind w:firstLine="200" w:firstLineChars="200"/>
    </w:pPr>
    <w:rPr>
      <w:rFonts w:ascii="宋体" w:hAnsi="宋体" w:eastAsia="仿宋"/>
      <w:sz w:val="32"/>
      <w:szCs w:val="22"/>
    </w:rPr>
  </w:style>
  <w:style w:type="paragraph" w:customStyle="1" w:styleId="18">
    <w:name w:val="p0"/>
    <w:basedOn w:val="1"/>
    <w:autoRedefine/>
    <w:qFormat/>
    <w:uiPriority w:val="0"/>
    <w:pPr>
      <w:widowControl/>
    </w:pPr>
    <w:rPr>
      <w:rFonts w:ascii="Calibri" w:hAnsi="Calibri" w:cs="宋体"/>
      <w:kern w:val="0"/>
      <w:sz w:val="32"/>
      <w:szCs w:val="32"/>
    </w:rPr>
  </w:style>
  <w:style w:type="paragraph" w:customStyle="1" w:styleId="19">
    <w:name w:val="Body Text Indent 2"/>
    <w:basedOn w:val="1"/>
    <w:autoRedefine/>
    <w:qFormat/>
    <w:uiPriority w:val="0"/>
    <w:pPr>
      <w:adjustRightInd w:val="0"/>
      <w:ind w:firstLine="549"/>
      <w:textAlignment w:val="baseline"/>
    </w:pPr>
    <w:rPr>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4595</Words>
  <Characters>4935</Characters>
  <Lines>0</Lines>
  <Paragraphs>0</Paragraphs>
  <TotalTime>48</TotalTime>
  <ScaleCrop>false</ScaleCrop>
  <LinksUpToDate>false</LinksUpToDate>
  <CharactersWithSpaces>5402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2017-09-25T03:14:00Z</dcterms:created>
  <dc:creator>曾志秋</dc:creator>
  <cp:lastModifiedBy>采购招标部收文</cp:lastModifiedBy>
  <cp:lastPrinted>2024-06-21T01:14:10Z</cp:lastPrinted>
  <dcterms:modified xsi:type="dcterms:W3CDTF">2024-06-21T01:27:55Z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7132A2783F9F4B47A65384C4FE5F9203_13</vt:lpwstr>
  </property>
</Properties>
</file>